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A5FC7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0B7629">
        <w:rPr>
          <w:sz w:val="28"/>
          <w:szCs w:val="28"/>
        </w:rPr>
        <w:t xml:space="preserve"> </w:t>
      </w:r>
      <w:r w:rsidR="000B7629" w:rsidRPr="004A3630">
        <w:rPr>
          <w:sz w:val="28"/>
          <w:szCs w:val="28"/>
        </w:rPr>
        <w:t xml:space="preserve">21 </w:t>
      </w:r>
      <w:r w:rsidRPr="001F283F">
        <w:rPr>
          <w:sz w:val="28"/>
          <w:szCs w:val="28"/>
        </w:rPr>
        <w:t xml:space="preserve">» </w:t>
      </w:r>
      <w:r w:rsidR="00E52DB7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0B7629" w:rsidRPr="004A3630">
        <w:rPr>
          <w:sz w:val="28"/>
          <w:szCs w:val="28"/>
        </w:rPr>
        <w:t>155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E52DB7" w:rsidRDefault="0097674D" w:rsidP="00E52DB7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</w:t>
      </w:r>
      <w:r w:rsidR="00F627C6">
        <w:rPr>
          <w:b/>
          <w:sz w:val="28"/>
          <w:szCs w:val="28"/>
        </w:rPr>
        <w:t>Г</w:t>
      </w:r>
      <w:r w:rsidR="00E52DB7">
        <w:rPr>
          <w:b/>
          <w:sz w:val="28"/>
          <w:szCs w:val="28"/>
        </w:rPr>
        <w:t>25/79</w:t>
      </w:r>
      <w:r w:rsidR="00F627C6" w:rsidRPr="00250DF0">
        <w:rPr>
          <w:b/>
          <w:sz w:val="28"/>
          <w:szCs w:val="28"/>
        </w:rPr>
        <w:t>»</w:t>
      </w:r>
      <w:r w:rsidR="00E52DB7">
        <w:rPr>
          <w:b/>
          <w:sz w:val="28"/>
          <w:szCs w:val="28"/>
        </w:rPr>
        <w:t>, «Скв. №Г30/8</w:t>
      </w:r>
      <w:r w:rsidR="004A3630">
        <w:rPr>
          <w:b/>
          <w:sz w:val="28"/>
          <w:szCs w:val="28"/>
          <w:lang w:val="en-US"/>
        </w:rPr>
        <w:t>8</w:t>
      </w:r>
      <w:r w:rsidR="00E52DB7">
        <w:rPr>
          <w:b/>
          <w:sz w:val="28"/>
          <w:szCs w:val="28"/>
        </w:rPr>
        <w:t>», «Скв. №С18/91»</w:t>
      </w:r>
    </w:p>
    <w:p w:rsidR="00F914C6" w:rsidRDefault="00F627C6" w:rsidP="00E52DB7">
      <w:pPr>
        <w:ind w:left="-540" w:firstLine="540"/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</w:t>
      </w:r>
      <w:r w:rsidR="00B67274" w:rsidRPr="00616FBD">
        <w:rPr>
          <w:sz w:val="28"/>
          <w:szCs w:val="28"/>
        </w:rPr>
        <w:t xml:space="preserve">Республики Алтай от </w:t>
      </w:r>
      <w:r w:rsidR="00616FBD" w:rsidRPr="00616FBD">
        <w:rPr>
          <w:sz w:val="28"/>
          <w:szCs w:val="28"/>
        </w:rPr>
        <w:t>21</w:t>
      </w:r>
      <w:r w:rsidR="00144149" w:rsidRPr="00616FBD">
        <w:rPr>
          <w:sz w:val="28"/>
          <w:szCs w:val="28"/>
        </w:rPr>
        <w:t xml:space="preserve"> </w:t>
      </w:r>
      <w:r w:rsidR="00616FBD" w:rsidRPr="00616FBD">
        <w:rPr>
          <w:sz w:val="28"/>
          <w:szCs w:val="28"/>
        </w:rPr>
        <w:t>марта</w:t>
      </w:r>
      <w:r w:rsidR="00B67274" w:rsidRPr="00616FBD">
        <w:rPr>
          <w:sz w:val="28"/>
          <w:szCs w:val="28"/>
        </w:rPr>
        <w:t xml:space="preserve"> 201</w:t>
      </w:r>
      <w:r w:rsidR="00F627C6" w:rsidRPr="00616FBD">
        <w:rPr>
          <w:sz w:val="28"/>
          <w:szCs w:val="28"/>
        </w:rPr>
        <w:t>6</w:t>
      </w:r>
      <w:r w:rsidR="00B67274" w:rsidRPr="00616FBD">
        <w:rPr>
          <w:sz w:val="28"/>
          <w:szCs w:val="28"/>
        </w:rPr>
        <w:t xml:space="preserve"> г. № 2</w:t>
      </w:r>
      <w:r w:rsidR="00616FBD" w:rsidRPr="00616FBD">
        <w:rPr>
          <w:sz w:val="28"/>
          <w:szCs w:val="28"/>
        </w:rPr>
        <w:t>84</w:t>
      </w:r>
      <w:r w:rsidR="00B67274" w:rsidRPr="00616FBD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 xml:space="preserve">муниципальному </w:t>
      </w:r>
      <w:r w:rsidR="00E52DB7">
        <w:rPr>
          <w:sz w:val="28"/>
          <w:szCs w:val="28"/>
        </w:rPr>
        <w:t>образованию «Шебалинский район</w:t>
      </w:r>
      <w:r w:rsidR="00F627C6">
        <w:rPr>
          <w:sz w:val="28"/>
          <w:szCs w:val="28"/>
        </w:rPr>
        <w:t>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F627C6" w:rsidRPr="00F627C6">
        <w:rPr>
          <w:sz w:val="28"/>
          <w:szCs w:val="28"/>
        </w:rPr>
        <w:t>«Скв. №</w:t>
      </w:r>
      <w:r w:rsidR="00E52DB7">
        <w:rPr>
          <w:sz w:val="28"/>
          <w:szCs w:val="28"/>
        </w:rPr>
        <w:t>Г25/79</w:t>
      </w:r>
      <w:r w:rsidR="00F627C6" w:rsidRPr="00250DF0">
        <w:rPr>
          <w:sz w:val="28"/>
          <w:szCs w:val="28"/>
        </w:rPr>
        <w:t>»</w:t>
      </w:r>
      <w:r w:rsidR="00E52DB7">
        <w:rPr>
          <w:sz w:val="28"/>
          <w:szCs w:val="28"/>
        </w:rPr>
        <w:t>, «Скв. №Г30/8</w:t>
      </w:r>
      <w:r w:rsidR="004A3630">
        <w:rPr>
          <w:sz w:val="28"/>
          <w:szCs w:val="28"/>
          <w:lang w:val="en-US"/>
        </w:rPr>
        <w:t>8</w:t>
      </w:r>
      <w:r w:rsidR="00E52DB7">
        <w:rPr>
          <w:sz w:val="28"/>
          <w:szCs w:val="28"/>
        </w:rPr>
        <w:t>», «Скв. №С18/91»</w:t>
      </w:r>
      <w:r w:rsidR="00F627C6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52DB7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52DB7">
        <w:rPr>
          <w:sz w:val="28"/>
          <w:szCs w:val="28"/>
        </w:rPr>
        <w:t>марта</w:t>
      </w:r>
      <w:r w:rsidRPr="00144149">
        <w:rPr>
          <w:sz w:val="28"/>
          <w:szCs w:val="28"/>
        </w:rPr>
        <w:t xml:space="preserve"> 204</w:t>
      </w:r>
      <w:r w:rsidR="00E52DB7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E52DB7" w:rsidRPr="00E52DB7">
        <w:rPr>
          <w:sz w:val="28"/>
          <w:szCs w:val="28"/>
        </w:rPr>
        <w:t>«Скв. №Г25/79», «Скв. №Г30/8</w:t>
      </w:r>
      <w:r w:rsidR="004A3630">
        <w:rPr>
          <w:sz w:val="28"/>
          <w:szCs w:val="28"/>
          <w:lang w:val="en-US"/>
        </w:rPr>
        <w:t>8</w:t>
      </w:r>
      <w:bookmarkStart w:id="0" w:name="_GoBack"/>
      <w:bookmarkEnd w:id="0"/>
      <w:r w:rsidR="00E52DB7" w:rsidRPr="00E52DB7">
        <w:rPr>
          <w:sz w:val="28"/>
          <w:szCs w:val="28"/>
        </w:rPr>
        <w:t>», «Скв. №С18/91»</w:t>
      </w:r>
      <w:r w:rsidR="00E85AA5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C7" w:rsidRDefault="006A5FC7" w:rsidP="00A52340">
      <w:r>
        <w:separator/>
      </w:r>
    </w:p>
  </w:endnote>
  <w:endnote w:type="continuationSeparator" w:id="0">
    <w:p w:rsidR="006A5FC7" w:rsidRDefault="006A5FC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C7" w:rsidRDefault="006A5FC7" w:rsidP="00A52340">
      <w:r>
        <w:separator/>
      </w:r>
    </w:p>
  </w:footnote>
  <w:footnote w:type="continuationSeparator" w:id="0">
    <w:p w:rsidR="006A5FC7" w:rsidRDefault="006A5FC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72A686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C7F8-F8A5-47BE-98F8-3C997399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39</cp:revision>
  <cp:lastPrinted>2016-03-21T09:28:00Z</cp:lastPrinted>
  <dcterms:created xsi:type="dcterms:W3CDTF">2015-08-20T10:11:00Z</dcterms:created>
  <dcterms:modified xsi:type="dcterms:W3CDTF">2016-03-23T10:12:00Z</dcterms:modified>
</cp:coreProperties>
</file>