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D5" w:rsidRDefault="003739D5" w:rsidP="003739D5">
      <w:pPr>
        <w:ind w:left="4820"/>
        <w:jc w:val="center"/>
      </w:pPr>
      <w:r>
        <w:t>УТВЕРЖДЕН</w:t>
      </w:r>
    </w:p>
    <w:p w:rsidR="003739D5" w:rsidRDefault="003739D5" w:rsidP="003739D5">
      <w:pPr>
        <w:ind w:left="4820"/>
        <w:jc w:val="center"/>
      </w:pPr>
      <w:r>
        <w:t xml:space="preserve">Общественным советом при Министерстве природных ресурсов, экологии и туризма </w:t>
      </w:r>
    </w:p>
    <w:p w:rsidR="003739D5" w:rsidRDefault="003739D5" w:rsidP="003739D5">
      <w:pPr>
        <w:ind w:left="4820"/>
        <w:jc w:val="center"/>
      </w:pPr>
      <w:r>
        <w:t xml:space="preserve">Республики Алтай </w:t>
      </w:r>
    </w:p>
    <w:p w:rsidR="003739D5" w:rsidRDefault="003739D5" w:rsidP="003739D5">
      <w:pPr>
        <w:ind w:left="4820"/>
        <w:jc w:val="center"/>
      </w:pPr>
      <w:r>
        <w:t>от «</w:t>
      </w:r>
      <w:r w:rsidR="006C1319">
        <w:t>25</w:t>
      </w:r>
      <w:bookmarkStart w:id="0" w:name="_GoBack"/>
      <w:bookmarkEnd w:id="0"/>
      <w:r>
        <w:t>» октября 202</w:t>
      </w:r>
      <w:r w:rsidR="006C1319">
        <w:t>2</w:t>
      </w:r>
      <w:r>
        <w:t xml:space="preserve"> г. </w:t>
      </w:r>
    </w:p>
    <w:p w:rsidR="003739D5" w:rsidRDefault="003739D5" w:rsidP="003739D5">
      <w:pPr>
        <w:ind w:left="4820"/>
        <w:jc w:val="center"/>
      </w:pPr>
    </w:p>
    <w:p w:rsidR="003739D5" w:rsidRDefault="003739D5" w:rsidP="003739D5">
      <w:pPr>
        <w:ind w:left="4820"/>
        <w:jc w:val="center"/>
      </w:pPr>
    </w:p>
    <w:p w:rsidR="003739D5" w:rsidRPr="00C31A6E" w:rsidRDefault="003739D5" w:rsidP="003739D5">
      <w:pPr>
        <w:jc w:val="center"/>
        <w:rPr>
          <w:b/>
        </w:rPr>
      </w:pPr>
      <w:r w:rsidRPr="00C31A6E">
        <w:rPr>
          <w:b/>
        </w:rPr>
        <w:t>ДОКЛАД</w:t>
      </w:r>
    </w:p>
    <w:p w:rsidR="003739D5" w:rsidRDefault="003739D5" w:rsidP="003739D5">
      <w:pPr>
        <w:jc w:val="center"/>
        <w:rPr>
          <w:b/>
        </w:rPr>
      </w:pPr>
      <w:r w:rsidRPr="00C31A6E">
        <w:rPr>
          <w:b/>
        </w:rPr>
        <w:t xml:space="preserve">об организации системы внутреннего обеспечения соответствия требованиям антимонопольного законодательства деятельности Министерства природных ресурсов, экологии и туризма </w:t>
      </w:r>
    </w:p>
    <w:p w:rsidR="003739D5" w:rsidRPr="00C31A6E" w:rsidRDefault="003739D5" w:rsidP="003739D5">
      <w:pPr>
        <w:jc w:val="center"/>
        <w:rPr>
          <w:b/>
        </w:rPr>
      </w:pPr>
      <w:r w:rsidRPr="00C31A6E">
        <w:rPr>
          <w:b/>
        </w:rPr>
        <w:t>Республики Алтай</w:t>
      </w:r>
      <w:r>
        <w:rPr>
          <w:b/>
        </w:rPr>
        <w:t xml:space="preserve"> (доклад об антимонопольном </w:t>
      </w:r>
      <w:proofErr w:type="spellStart"/>
      <w:r>
        <w:rPr>
          <w:b/>
        </w:rPr>
        <w:t>комплаенсе</w:t>
      </w:r>
      <w:proofErr w:type="spellEnd"/>
      <w:r>
        <w:rPr>
          <w:b/>
        </w:rPr>
        <w:t>)</w:t>
      </w:r>
    </w:p>
    <w:p w:rsidR="003739D5" w:rsidRPr="00C31A6E" w:rsidRDefault="003739D5" w:rsidP="003739D5">
      <w:pPr>
        <w:jc w:val="center"/>
        <w:rPr>
          <w:b/>
        </w:rPr>
      </w:pPr>
    </w:p>
    <w:p w:rsidR="003739D5" w:rsidRDefault="003739D5" w:rsidP="003739D5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 xml:space="preserve">При проведении выявления рисков нарушения Министерством природных ресурсов, экологии и туризма Республики Алтай (далее – Министерство) проанализированы положения и требования федерального законодательства, в том числе Кодекса Российской Федерации об административных правонарушениях, Федерального закона от 26 июля 2006 года № 135-ФЗ «О защите конкуренции», Федерального закона от 28 декабря 2013 года № 426-ФЗ «О специальной оценке условий труда», Федерального закона от 28 декабря 2013 года № 44-ФЗ «О контрактной системе в сфере закупок </w:t>
      </w:r>
      <w:r w:rsidRPr="00654A71">
        <w:t>товаров, работ, услуг для обеспечения госуд</w:t>
      </w:r>
      <w:r>
        <w:t>арственных и муниципальных нужд»,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и другие.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 xml:space="preserve">На официальном сайте Министерства в информационно-телекоммуникационной сети «Интернет» </w:t>
      </w:r>
      <w:r w:rsidRPr="0055735C">
        <w:t xml:space="preserve">в разделе «Антимонопольный </w:t>
      </w:r>
      <w:proofErr w:type="spellStart"/>
      <w:r w:rsidRPr="0055735C">
        <w:t>комплаенс</w:t>
      </w:r>
      <w:proofErr w:type="spellEnd"/>
      <w:r w:rsidRPr="0055735C">
        <w:t xml:space="preserve">» </w:t>
      </w:r>
      <w:hyperlink r:id="rId5" w:history="1">
        <w:r w:rsidRPr="004133C5">
          <w:rPr>
            <w:rStyle w:val="a4"/>
            <w:color w:val="auto"/>
            <w:u w:val="none"/>
          </w:rPr>
          <w:t>https://mpr-ra.ru/antimonopolnyj-komplaens</w:t>
        </w:r>
      </w:hyperlink>
      <w:r w:rsidRPr="0055735C">
        <w:t xml:space="preserve"> </w:t>
      </w:r>
      <w:r>
        <w:t>сформирован и размещен перечень основных нормативных правовых актов, регулирующих осуществление внутреннего контроля соответствия деятельности Министерства требованиям антимонопольного законодательства.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 xml:space="preserve">Также в разделе «Антимонопольный </w:t>
      </w:r>
      <w:proofErr w:type="spellStart"/>
      <w:r>
        <w:t>комплаенс</w:t>
      </w:r>
      <w:proofErr w:type="spellEnd"/>
      <w:r>
        <w:t>» на официальном сайте Министерства размещены: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>карта рисков нарушения антимонопольного законодательства Министерства;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>план мероприятий по снижению рисков нарушения антимонопольного законодательства Министерства.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</w:p>
    <w:p w:rsidR="003739D5" w:rsidRDefault="003739D5" w:rsidP="003739D5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 xml:space="preserve">По итогам проведенных мероприятий по снижению рисков нарушения антимонопольного законодательства структурными отделами </w:t>
      </w:r>
      <w:r>
        <w:lastRenderedPageBreak/>
        <w:t>Министерства представлена информация, согласно которой сделан вывод о соответствии антимонопольному законодательству нормативных правовых актов (проектов нормативных правовых актов) Министерства,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 xml:space="preserve">В результате проведенного анализа выявлены риски нарушения антимонопольного законодательства в четырех сферах деятельности Министерства: 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 xml:space="preserve">проведение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насаждений; 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>проведение заказчиком процедур электронного аукциона, открытого конкурса в электронной форме, запроса котировок в электронной форме на заключение государственных контрактов для обеспечения государственных нужд;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>проведение организатором процедуры аукциона на заключение договора водопользования;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>проведение организатором процедуры аукциона по предоставлению права пользования участком недр.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  <w:r>
        <w:t xml:space="preserve">С сотрудниками Министерства проведена разъяснительная работа по антимонопольному законодательству Российской Федерации и антимонопольному </w:t>
      </w:r>
      <w:proofErr w:type="spellStart"/>
      <w:r>
        <w:t>комплаенсу</w:t>
      </w:r>
      <w:proofErr w:type="spellEnd"/>
      <w:r>
        <w:t>.</w:t>
      </w:r>
    </w:p>
    <w:p w:rsidR="003739D5" w:rsidRDefault="003739D5" w:rsidP="003739D5">
      <w:pPr>
        <w:pStyle w:val="a3"/>
        <w:tabs>
          <w:tab w:val="left" w:pos="851"/>
        </w:tabs>
        <w:ind w:left="0" w:firstLine="709"/>
        <w:jc w:val="both"/>
      </w:pPr>
    </w:p>
    <w:p w:rsidR="003739D5" w:rsidRDefault="003739D5" w:rsidP="003739D5"/>
    <w:p w:rsidR="003739D5" w:rsidRDefault="003739D5" w:rsidP="003739D5"/>
    <w:p w:rsidR="00676CFC" w:rsidRDefault="00676CFC"/>
    <w:sectPr w:rsidR="00676CFC" w:rsidSect="008A0025">
      <w:pgSz w:w="12240" w:h="15840"/>
      <w:pgMar w:top="1134" w:right="850" w:bottom="1134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5078"/>
    <w:multiLevelType w:val="hybridMultilevel"/>
    <w:tmpl w:val="01DC98D4"/>
    <w:lvl w:ilvl="0" w:tplc="537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5"/>
    <w:rsid w:val="003739D5"/>
    <w:rsid w:val="00676CFC"/>
    <w:rsid w:val="006C1319"/>
    <w:rsid w:val="00D17FDA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2337-6B9C-46A9-AA23-18DBB36A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r-ra.ru/antimonopolnyj-kompla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2</cp:revision>
  <dcterms:created xsi:type="dcterms:W3CDTF">2023-04-18T09:39:00Z</dcterms:created>
  <dcterms:modified xsi:type="dcterms:W3CDTF">2023-04-18T09:40:00Z</dcterms:modified>
</cp:coreProperties>
</file>