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0397FDF9" w:rsidR="008C450B" w:rsidRPr="008D15F6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B65913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B65913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B65913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B65913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B65913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B65913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4AE7B74F" w:rsidR="008C450B" w:rsidRDefault="008C450B" w:rsidP="00C71D01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C71D01">
              <w:rPr>
                <w:bCs/>
                <w:color w:val="000000"/>
                <w:sz w:val="28"/>
                <w:szCs w:val="28"/>
                <w:u w:val="single"/>
              </w:rPr>
              <w:t xml:space="preserve"> 1</w:t>
            </w:r>
            <w:r w:rsidR="00B37554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9776F">
              <w:rPr>
                <w:bCs/>
                <w:color w:val="000000"/>
                <w:sz w:val="28"/>
                <w:szCs w:val="28"/>
                <w:u w:val="single"/>
              </w:rPr>
              <w:t>а</w:t>
            </w:r>
            <w:r w:rsidR="00B37554">
              <w:rPr>
                <w:bCs/>
                <w:color w:val="000000"/>
                <w:sz w:val="28"/>
                <w:szCs w:val="28"/>
                <w:u w:val="single"/>
              </w:rPr>
              <w:t>преля</w:t>
            </w:r>
            <w:r w:rsidR="00435A73" w:rsidRPr="00145DD5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6F9EEA75" w:rsidR="008C450B" w:rsidRPr="00435A73" w:rsidRDefault="00435A73" w:rsidP="00C71D01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A9776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C71D01">
              <w:rPr>
                <w:bCs/>
                <w:color w:val="000000"/>
                <w:sz w:val="28"/>
                <w:szCs w:val="28"/>
                <w:u w:val="single"/>
              </w:rPr>
              <w:t xml:space="preserve">170 </w:t>
            </w:r>
            <w:bookmarkStart w:id="0" w:name="_GoBack"/>
            <w:bookmarkEnd w:id="0"/>
            <w:r w:rsidR="00A9776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B65913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B65913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B65913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62A9CEA0" w14:textId="47F3B3D2" w:rsidR="00B65913" w:rsidRDefault="00B65913" w:rsidP="00B659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прекращении права пользования недрами </w:t>
      </w:r>
    </w:p>
    <w:p w14:paraId="2768A9BE" w14:textId="374018B0" w:rsidR="00B65913" w:rsidRDefault="00B37554" w:rsidP="00B659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федеральному казенному учреждению «Исправительная колония №1 Управления Федеральной службы исполнения наказания по Республике Алтай»</w:t>
      </w:r>
      <w:r w:rsidR="00B65913">
        <w:rPr>
          <w:b/>
          <w:sz w:val="28"/>
          <w:szCs w:val="28"/>
        </w:rPr>
        <w:t xml:space="preserve"> по лицензии ГОА 00</w:t>
      </w:r>
      <w:r>
        <w:rPr>
          <w:b/>
          <w:sz w:val="28"/>
          <w:szCs w:val="28"/>
        </w:rPr>
        <w:t>33</w:t>
      </w:r>
      <w:r w:rsidR="00A9776F">
        <w:rPr>
          <w:b/>
          <w:sz w:val="28"/>
          <w:szCs w:val="28"/>
        </w:rPr>
        <w:t>2</w:t>
      </w:r>
      <w:r w:rsidR="00B65913">
        <w:rPr>
          <w:b/>
          <w:sz w:val="28"/>
          <w:szCs w:val="28"/>
        </w:rPr>
        <w:t xml:space="preserve"> ВЭ</w:t>
      </w:r>
    </w:p>
    <w:p w14:paraId="75449ACA" w14:textId="77777777" w:rsidR="00B65913" w:rsidRDefault="00B65913" w:rsidP="00B65913">
      <w:pPr>
        <w:ind w:firstLine="709"/>
        <w:jc w:val="center"/>
        <w:rPr>
          <w:b/>
          <w:sz w:val="16"/>
          <w:szCs w:val="16"/>
        </w:rPr>
      </w:pPr>
    </w:p>
    <w:p w14:paraId="02D96ECA" w14:textId="77777777" w:rsidR="00A9776F" w:rsidRDefault="00A9776F" w:rsidP="00A9776F">
      <w:pPr>
        <w:ind w:firstLine="709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97674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</w:t>
      </w:r>
      <w:r w:rsidRPr="0097674D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1</w:t>
      </w:r>
      <w:r w:rsidRPr="0097674D">
        <w:rPr>
          <w:sz w:val="28"/>
          <w:szCs w:val="28"/>
        </w:rPr>
        <w:t xml:space="preserve"> статьи 20</w:t>
      </w:r>
      <w:r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>
        <w:rPr>
          <w:sz w:val="28"/>
          <w:szCs w:val="28"/>
        </w:rPr>
        <w:t>ода №</w:t>
      </w:r>
      <w:r w:rsidRPr="001E75DF">
        <w:rPr>
          <w:sz w:val="28"/>
          <w:szCs w:val="28"/>
        </w:rPr>
        <w:t>2395-1 «О недрах»</w:t>
      </w:r>
      <w:r>
        <w:rPr>
          <w:sz w:val="28"/>
          <w:szCs w:val="28"/>
        </w:rPr>
        <w:t>,</w:t>
      </w:r>
    </w:p>
    <w:p w14:paraId="6A7BE11B" w14:textId="77777777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Pr="00A6198C">
        <w:rPr>
          <w:b/>
          <w:sz w:val="28"/>
          <w:szCs w:val="28"/>
        </w:rPr>
        <w:t>:</w:t>
      </w:r>
    </w:p>
    <w:p w14:paraId="2D77B055" w14:textId="2D9C3B6F" w:rsidR="00A9776F" w:rsidRDefault="00A9776F" w:rsidP="00A9776F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Pr="0039092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7674D">
        <w:rPr>
          <w:sz w:val="28"/>
          <w:szCs w:val="28"/>
        </w:rPr>
        <w:t>рекратить право пользования недрами</w:t>
      </w:r>
      <w:r>
        <w:rPr>
          <w:sz w:val="28"/>
          <w:szCs w:val="28"/>
        </w:rPr>
        <w:t xml:space="preserve"> </w:t>
      </w:r>
      <w:r w:rsidRPr="0097674D">
        <w:rPr>
          <w:sz w:val="28"/>
          <w:szCs w:val="28"/>
        </w:rPr>
        <w:t xml:space="preserve">по </w:t>
      </w:r>
      <w:r>
        <w:rPr>
          <w:sz w:val="28"/>
          <w:szCs w:val="28"/>
        </w:rPr>
        <w:t>лицензии ГОА 00</w:t>
      </w:r>
      <w:r w:rsidR="00B37554">
        <w:rPr>
          <w:sz w:val="28"/>
          <w:szCs w:val="28"/>
        </w:rPr>
        <w:t>33</w:t>
      </w:r>
      <w:r>
        <w:rPr>
          <w:sz w:val="28"/>
          <w:szCs w:val="28"/>
        </w:rPr>
        <w:t xml:space="preserve">2 ВЭ, выданной </w:t>
      </w:r>
      <w:r w:rsidR="00B37554">
        <w:rPr>
          <w:sz w:val="28"/>
          <w:szCs w:val="28"/>
        </w:rPr>
        <w:t>федеральному казенному учреждению «Исправительная колония №1 Управления Федеральной службы исполнения наказания по Республике Алтай»</w:t>
      </w:r>
      <w:r>
        <w:rPr>
          <w:sz w:val="28"/>
          <w:szCs w:val="28"/>
        </w:rPr>
        <w:t xml:space="preserve"> </w:t>
      </w:r>
      <w:r w:rsidR="00B37554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B37554">
        <w:rPr>
          <w:sz w:val="28"/>
          <w:szCs w:val="28"/>
        </w:rPr>
        <w:t>январ</w:t>
      </w:r>
      <w:r>
        <w:rPr>
          <w:sz w:val="28"/>
          <w:szCs w:val="28"/>
        </w:rPr>
        <w:t>я 200</w:t>
      </w:r>
      <w:r w:rsidR="00B3755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(дата государственной регистрации лицензии), с целевым назначением добыча </w:t>
      </w:r>
      <w:r w:rsidR="00B37554" w:rsidRPr="00B37554">
        <w:rPr>
          <w:sz w:val="28"/>
          <w:szCs w:val="28"/>
        </w:rPr>
        <w:t>пресных подземных вод одиночными скважинами № 6/78, 4/96 для питьевого и хозяйственно-бытового водоснабжения</w:t>
      </w:r>
      <w:r>
        <w:rPr>
          <w:sz w:val="28"/>
          <w:szCs w:val="28"/>
        </w:rPr>
        <w:t>, в связи с истечением срока действия лицензии.</w:t>
      </w:r>
    </w:p>
    <w:p w14:paraId="67C984BB" w14:textId="77777777" w:rsidR="00B37554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 </w:t>
      </w:r>
      <w:r w:rsidR="00B37554">
        <w:rPr>
          <w:sz w:val="28"/>
          <w:szCs w:val="28"/>
        </w:rPr>
        <w:t xml:space="preserve">Федеральному казенному учреждению «Исправительная колония №1 Управления Федеральной службы исполнения наказания по Республике Алтай» </w:t>
      </w:r>
      <w:r>
        <w:rPr>
          <w:sz w:val="28"/>
          <w:szCs w:val="28"/>
        </w:rPr>
        <w:t>в месячный срок с даты принятия приказа</w:t>
      </w:r>
      <w:r w:rsidR="00B37554">
        <w:rPr>
          <w:sz w:val="28"/>
          <w:szCs w:val="28"/>
        </w:rPr>
        <w:t>:</w:t>
      </w:r>
    </w:p>
    <w:p w14:paraId="5A973959" w14:textId="77777777" w:rsidR="009056EA" w:rsidRDefault="00B37554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провести консервацию либо ликвидацию </w:t>
      </w:r>
      <w:r w:rsidR="009056EA">
        <w:rPr>
          <w:sz w:val="28"/>
          <w:szCs w:val="28"/>
        </w:rPr>
        <w:t>водозаборных скважин;</w:t>
      </w:r>
    </w:p>
    <w:p w14:paraId="63B48059" w14:textId="48D4E11C" w:rsidR="00A9776F" w:rsidRDefault="009056EA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9776F">
        <w:rPr>
          <w:sz w:val="28"/>
          <w:szCs w:val="28"/>
        </w:rPr>
        <w:t>сдать оригинал лицензии на право пользования недрами в Министерство природных ресурсов, экологии и туризма Республики Алтай.</w:t>
      </w:r>
    </w:p>
    <w:p w14:paraId="1EACBD83" w14:textId="77777777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 xml:space="preserve">я и водных отношений </w:t>
      </w:r>
      <w:r w:rsidRPr="00E2238F">
        <w:rPr>
          <w:sz w:val="28"/>
          <w:szCs w:val="28"/>
        </w:rPr>
        <w:t>(</w:t>
      </w:r>
      <w:r>
        <w:rPr>
          <w:sz w:val="28"/>
          <w:szCs w:val="28"/>
        </w:rPr>
        <w:t xml:space="preserve">А.С. </w:t>
      </w:r>
      <w:r w:rsidRPr="00E2238F">
        <w:rPr>
          <w:sz w:val="28"/>
          <w:szCs w:val="28"/>
        </w:rPr>
        <w:t>Сакладов)</w:t>
      </w:r>
      <w:r>
        <w:rPr>
          <w:sz w:val="28"/>
          <w:szCs w:val="28"/>
        </w:rPr>
        <w:t>:</w:t>
      </w:r>
    </w:p>
    <w:p w14:paraId="63EF02A2" w14:textId="77777777" w:rsidR="00A9776F" w:rsidRPr="00E2238F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>
        <w:rPr>
          <w:sz w:val="28"/>
          <w:szCs w:val="28"/>
        </w:rPr>
        <w:t>значения;</w:t>
      </w:r>
    </w:p>
    <w:p w14:paraId="6344FBF5" w14:textId="240CBE3C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направить копию настоящего приказа </w:t>
      </w:r>
      <w:r w:rsidR="009056EA">
        <w:rPr>
          <w:sz w:val="28"/>
          <w:szCs w:val="28"/>
        </w:rPr>
        <w:t xml:space="preserve">федеральному казенному учреждению «Исправительная колония №1 Управления Федеральной службы исполнения наказания по Республике Алтай» </w:t>
      </w:r>
      <w:r>
        <w:rPr>
          <w:sz w:val="28"/>
          <w:szCs w:val="28"/>
        </w:rPr>
        <w:t>(</w:t>
      </w:r>
      <w:r w:rsidRPr="00A9776F">
        <w:rPr>
          <w:sz w:val="28"/>
          <w:szCs w:val="28"/>
        </w:rPr>
        <w:t>649</w:t>
      </w:r>
      <w:r w:rsidR="009056EA">
        <w:rPr>
          <w:sz w:val="28"/>
          <w:szCs w:val="28"/>
        </w:rPr>
        <w:t>100</w:t>
      </w:r>
      <w:r w:rsidRPr="00A9776F">
        <w:rPr>
          <w:sz w:val="28"/>
          <w:szCs w:val="28"/>
        </w:rPr>
        <w:t xml:space="preserve">, Республика Алтай, </w:t>
      </w:r>
      <w:r w:rsidR="009056EA">
        <w:rPr>
          <w:sz w:val="28"/>
          <w:szCs w:val="28"/>
        </w:rPr>
        <w:t>Майминский</w:t>
      </w:r>
      <w:r w:rsidRPr="00A9776F">
        <w:rPr>
          <w:sz w:val="28"/>
          <w:szCs w:val="28"/>
        </w:rPr>
        <w:t xml:space="preserve"> район, село </w:t>
      </w:r>
      <w:r w:rsidR="009056EA">
        <w:rPr>
          <w:sz w:val="28"/>
          <w:szCs w:val="28"/>
        </w:rPr>
        <w:t>Майма, Майминский взвоз</w:t>
      </w:r>
      <w:r>
        <w:rPr>
          <w:sz w:val="28"/>
          <w:szCs w:val="28"/>
        </w:rPr>
        <w:t>) и Горно-Алтайский филиал ФБУ «Территориальный фонд геологической информации по Сибирскому федеральному округу» (649000, Республика Алтай, г. Горно-Алтайск, ул. Улагашева, д.13).</w:t>
      </w:r>
    </w:p>
    <w:p w14:paraId="6623C0C9" w14:textId="77777777" w:rsidR="009056EA" w:rsidRDefault="00A9776F" w:rsidP="00A9776F">
      <w:pPr>
        <w:ind w:firstLine="709"/>
        <w:jc w:val="both"/>
        <w:rPr>
          <w:sz w:val="28"/>
          <w:szCs w:val="28"/>
        </w:rPr>
        <w:sectPr w:rsidR="009056EA" w:rsidSect="008C2A08">
          <w:headerReference w:type="default" r:id="rId9"/>
          <w:headerReference w:type="first" r:id="rId10"/>
          <w:pgSz w:w="11906" w:h="16838"/>
          <w:pgMar w:top="568" w:right="567" w:bottom="993" w:left="1701" w:header="0" w:footer="709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>4. Настоящий Приказ вступает в силу со дня его подписания.</w:t>
      </w:r>
    </w:p>
    <w:p w14:paraId="7D87964C" w14:textId="77777777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E5E40">
        <w:rPr>
          <w:sz w:val="28"/>
          <w:szCs w:val="28"/>
        </w:rPr>
        <w:t xml:space="preserve">. Контроль за исполнением настоящего Приказа </w:t>
      </w:r>
      <w:r>
        <w:rPr>
          <w:sz w:val="28"/>
          <w:szCs w:val="28"/>
        </w:rPr>
        <w:t>возложить на заместителя министра Е.А. Мунатова.</w:t>
      </w:r>
    </w:p>
    <w:p w14:paraId="6F216EFD" w14:textId="76A199FB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309D1C22" w14:textId="164D1833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1D4989E7" w14:textId="77777777" w:rsidR="00003B11" w:rsidRDefault="00003B11" w:rsidP="00435A73">
      <w:pPr>
        <w:ind w:firstLine="709"/>
        <w:jc w:val="both"/>
        <w:rPr>
          <w:sz w:val="28"/>
          <w:szCs w:val="28"/>
        </w:rPr>
      </w:pPr>
    </w:p>
    <w:p w14:paraId="26A619D2" w14:textId="1AE4CB40" w:rsidR="009D3B2C" w:rsidRPr="0045301B" w:rsidRDefault="009056EA" w:rsidP="009D3B2C">
      <w:pPr>
        <w:jc w:val="both"/>
        <w:rPr>
          <w:sz w:val="28"/>
          <w:szCs w:val="28"/>
        </w:rPr>
      </w:pPr>
      <w:bookmarkStart w:id="1" w:name="_Hlk58313393"/>
      <w:r>
        <w:rPr>
          <w:sz w:val="28"/>
          <w:szCs w:val="28"/>
        </w:rPr>
        <w:t>Исполняющий обязанности м</w:t>
      </w:r>
      <w:r w:rsidR="009D4937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9D4937">
        <w:rPr>
          <w:sz w:val="28"/>
          <w:szCs w:val="28"/>
        </w:rPr>
        <w:tab/>
      </w:r>
      <w:r w:rsidR="009D4937">
        <w:rPr>
          <w:sz w:val="28"/>
          <w:szCs w:val="28"/>
        </w:rPr>
        <w:tab/>
      </w:r>
      <w:r w:rsidR="009D4937">
        <w:rPr>
          <w:sz w:val="28"/>
          <w:szCs w:val="28"/>
        </w:rPr>
        <w:tab/>
      </w:r>
      <w:r w:rsidR="009D4937">
        <w:rPr>
          <w:sz w:val="28"/>
          <w:szCs w:val="28"/>
        </w:rPr>
        <w:tab/>
      </w:r>
      <w:r w:rsidR="009D4937">
        <w:rPr>
          <w:sz w:val="28"/>
          <w:szCs w:val="28"/>
        </w:rPr>
        <w:tab/>
        <w:t>Е.</w:t>
      </w:r>
      <w:bookmarkEnd w:id="1"/>
      <w:r>
        <w:rPr>
          <w:sz w:val="28"/>
          <w:szCs w:val="28"/>
        </w:rPr>
        <w:t>А. Мунатов</w:t>
      </w:r>
    </w:p>
    <w:sectPr w:rsidR="009D3B2C" w:rsidRPr="0045301B" w:rsidSect="009056EA">
      <w:pgSz w:w="11906" w:h="16838"/>
      <w:pgMar w:top="1135" w:right="567" w:bottom="993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EF39C" w14:textId="77777777" w:rsidR="000643F4" w:rsidRDefault="000643F4" w:rsidP="00BF7744">
      <w:r>
        <w:separator/>
      </w:r>
    </w:p>
  </w:endnote>
  <w:endnote w:type="continuationSeparator" w:id="0">
    <w:p w14:paraId="0C4AA44B" w14:textId="77777777" w:rsidR="000643F4" w:rsidRDefault="000643F4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B2D09" w14:textId="77777777" w:rsidR="000643F4" w:rsidRDefault="000643F4" w:rsidP="00BF7744">
      <w:r>
        <w:separator/>
      </w:r>
    </w:p>
  </w:footnote>
  <w:footnote w:type="continuationSeparator" w:id="0">
    <w:p w14:paraId="4A8F4B8E" w14:textId="77777777" w:rsidR="000643F4" w:rsidRDefault="000643F4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1E987" w14:textId="77777777" w:rsidR="009056EA" w:rsidRDefault="009056EA">
    <w:pPr>
      <w:pStyle w:val="aa"/>
      <w:jc w:val="center"/>
    </w:pPr>
  </w:p>
  <w:p w14:paraId="024612A4" w14:textId="27D3CF53" w:rsidR="009D3B2C" w:rsidRDefault="009D3B2C" w:rsidP="008D15F6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0631A" w14:textId="03C56E89" w:rsidR="009056EA" w:rsidRDefault="009056EA">
    <w:pPr>
      <w:pStyle w:val="aa"/>
    </w:pPr>
  </w:p>
  <w:p w14:paraId="482E26E8" w14:textId="19572DDA" w:rsidR="009056EA" w:rsidRDefault="009056EA" w:rsidP="009056EA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3B11"/>
    <w:rsid w:val="000276DB"/>
    <w:rsid w:val="000643F4"/>
    <w:rsid w:val="00071A80"/>
    <w:rsid w:val="00090328"/>
    <w:rsid w:val="00145DD5"/>
    <w:rsid w:val="001758F5"/>
    <w:rsid w:val="0017673E"/>
    <w:rsid w:val="001D3513"/>
    <w:rsid w:val="001D7836"/>
    <w:rsid w:val="001F3384"/>
    <w:rsid w:val="00240278"/>
    <w:rsid w:val="002803AA"/>
    <w:rsid w:val="002E410A"/>
    <w:rsid w:val="002F4BCC"/>
    <w:rsid w:val="003532D5"/>
    <w:rsid w:val="00364E30"/>
    <w:rsid w:val="00380DB6"/>
    <w:rsid w:val="003C0814"/>
    <w:rsid w:val="003E6CD5"/>
    <w:rsid w:val="00435A73"/>
    <w:rsid w:val="00445218"/>
    <w:rsid w:val="00450419"/>
    <w:rsid w:val="00465666"/>
    <w:rsid w:val="00467DEF"/>
    <w:rsid w:val="004B4CC3"/>
    <w:rsid w:val="004F0BC9"/>
    <w:rsid w:val="004F3095"/>
    <w:rsid w:val="00503A76"/>
    <w:rsid w:val="00537B8A"/>
    <w:rsid w:val="005D28C3"/>
    <w:rsid w:val="00664328"/>
    <w:rsid w:val="00677F63"/>
    <w:rsid w:val="00742B8D"/>
    <w:rsid w:val="0076224E"/>
    <w:rsid w:val="00766980"/>
    <w:rsid w:val="00782055"/>
    <w:rsid w:val="00786F5D"/>
    <w:rsid w:val="0079392A"/>
    <w:rsid w:val="007951AD"/>
    <w:rsid w:val="007D6833"/>
    <w:rsid w:val="008274EE"/>
    <w:rsid w:val="0089251B"/>
    <w:rsid w:val="008C2494"/>
    <w:rsid w:val="008C2A08"/>
    <w:rsid w:val="008C450B"/>
    <w:rsid w:val="008C5C4D"/>
    <w:rsid w:val="008D15F6"/>
    <w:rsid w:val="008E080C"/>
    <w:rsid w:val="009056EA"/>
    <w:rsid w:val="00910688"/>
    <w:rsid w:val="00922ACB"/>
    <w:rsid w:val="00927C51"/>
    <w:rsid w:val="00927CE1"/>
    <w:rsid w:val="00957A3A"/>
    <w:rsid w:val="00963555"/>
    <w:rsid w:val="0096432D"/>
    <w:rsid w:val="00965AB7"/>
    <w:rsid w:val="00977B3B"/>
    <w:rsid w:val="009C5449"/>
    <w:rsid w:val="009D172D"/>
    <w:rsid w:val="009D3B2C"/>
    <w:rsid w:val="009D44EF"/>
    <w:rsid w:val="009D4937"/>
    <w:rsid w:val="00A1724C"/>
    <w:rsid w:val="00A54C13"/>
    <w:rsid w:val="00A817DB"/>
    <w:rsid w:val="00A81BFB"/>
    <w:rsid w:val="00A9776F"/>
    <w:rsid w:val="00B37554"/>
    <w:rsid w:val="00B65913"/>
    <w:rsid w:val="00BA5A7C"/>
    <w:rsid w:val="00BF7744"/>
    <w:rsid w:val="00C513AA"/>
    <w:rsid w:val="00C665F2"/>
    <w:rsid w:val="00C71D01"/>
    <w:rsid w:val="00CA1353"/>
    <w:rsid w:val="00DA7964"/>
    <w:rsid w:val="00DB34E1"/>
    <w:rsid w:val="00DD16F5"/>
    <w:rsid w:val="00DF2437"/>
    <w:rsid w:val="00EA5033"/>
    <w:rsid w:val="00EB1498"/>
    <w:rsid w:val="00EF4FC9"/>
    <w:rsid w:val="00F152F1"/>
    <w:rsid w:val="00F17F88"/>
    <w:rsid w:val="00F57137"/>
    <w:rsid w:val="00F64443"/>
    <w:rsid w:val="00F72351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BD6C5-0A7A-4466-9111-43767BDC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11</cp:revision>
  <cp:lastPrinted>2021-04-01T07:45:00Z</cp:lastPrinted>
  <dcterms:created xsi:type="dcterms:W3CDTF">2021-01-25T09:36:00Z</dcterms:created>
  <dcterms:modified xsi:type="dcterms:W3CDTF">2021-04-01T09:42:00Z</dcterms:modified>
</cp:coreProperties>
</file>