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24798CE0" w:rsidR="008C450B" w:rsidRDefault="008C450B" w:rsidP="00130E08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FF06F4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130E08">
              <w:rPr>
                <w:bCs/>
                <w:color w:val="000000"/>
                <w:sz w:val="28"/>
                <w:szCs w:val="28"/>
                <w:u w:val="single"/>
              </w:rPr>
              <w:t xml:space="preserve">23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71576">
              <w:rPr>
                <w:bCs/>
                <w:color w:val="000000"/>
                <w:sz w:val="28"/>
                <w:szCs w:val="28"/>
              </w:rPr>
              <w:t>июн</w:t>
            </w:r>
            <w:r w:rsidR="00B34919">
              <w:rPr>
                <w:bCs/>
                <w:color w:val="000000"/>
                <w:sz w:val="28"/>
                <w:szCs w:val="28"/>
              </w:rPr>
              <w:t>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011CC4F3" w:rsidR="008C450B" w:rsidRPr="00435A73" w:rsidRDefault="00435A73" w:rsidP="00130E08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B34919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130E08">
              <w:rPr>
                <w:bCs/>
                <w:color w:val="000000"/>
                <w:sz w:val="28"/>
                <w:szCs w:val="28"/>
                <w:u w:val="single"/>
              </w:rPr>
              <w:t>354</w:t>
            </w:r>
            <w:bookmarkStart w:id="0" w:name="_GoBack"/>
            <w:bookmarkEnd w:id="0"/>
            <w:r w:rsidR="00FF06F4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57142A03" w14:textId="77777777" w:rsidR="00FF06F4" w:rsidRDefault="00FF06F4" w:rsidP="00FF06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лицензию на право пользования недрами </w:t>
      </w:r>
    </w:p>
    <w:p w14:paraId="3B9C8B69" w14:textId="4E49AB0F" w:rsidR="00FF06F4" w:rsidRPr="00991691" w:rsidRDefault="00FF06F4" w:rsidP="00FF06F4">
      <w:pPr>
        <w:ind w:left="-426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ГОА 00269 ВЭ  </w:t>
      </w:r>
    </w:p>
    <w:p w14:paraId="7F9D0F36" w14:textId="77777777" w:rsidR="00FF06F4" w:rsidRPr="00D61776" w:rsidRDefault="00FF06F4" w:rsidP="00FF06F4">
      <w:pPr>
        <w:ind w:left="-540" w:firstLine="709"/>
        <w:jc w:val="center"/>
        <w:rPr>
          <w:b/>
          <w:sz w:val="28"/>
          <w:szCs w:val="28"/>
        </w:rPr>
      </w:pPr>
    </w:p>
    <w:p w14:paraId="475D832D" w14:textId="46B67376" w:rsidR="00FF06F4" w:rsidRDefault="00FF06F4" w:rsidP="00FF06F4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абзацем 7 </w:t>
      </w:r>
      <w:r w:rsidRPr="00CB4899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10 </w:t>
      </w:r>
      <w:r w:rsidRPr="00CB4899">
        <w:rPr>
          <w:sz w:val="28"/>
          <w:szCs w:val="28"/>
        </w:rPr>
        <w:t xml:space="preserve">Закона Российской Федерации от 21 февраля 1992 года № 2395-1 «О недрах», </w:t>
      </w:r>
      <w:r w:rsidRPr="000C4339">
        <w:rPr>
          <w:sz w:val="28"/>
          <w:szCs w:val="28"/>
        </w:rPr>
        <w:t xml:space="preserve">Административным регламентом по предоставлению Министерством природных ресурсов, экологии и </w:t>
      </w:r>
      <w:r>
        <w:rPr>
          <w:sz w:val="28"/>
          <w:szCs w:val="28"/>
        </w:rPr>
        <w:t>туризма</w:t>
      </w:r>
      <w:r w:rsidRPr="000C4339">
        <w:rPr>
          <w:sz w:val="28"/>
          <w:szCs w:val="28"/>
        </w:rPr>
        <w:t xml:space="preserve"> Республики Алтай государственной услуги по </w:t>
      </w:r>
      <w:r w:rsidRPr="00CB4899">
        <w:rPr>
          <w:sz w:val="28"/>
          <w:szCs w:val="28"/>
        </w:rPr>
        <w:t>внесению изменений и дополнений в лицензии на пользование участками недр местного значения на территории Республики Алтай</w:t>
      </w:r>
      <w:r w:rsidRPr="000C4339">
        <w:rPr>
          <w:sz w:val="28"/>
          <w:szCs w:val="28"/>
        </w:rPr>
        <w:t xml:space="preserve">, утвержденным приказом Министерства </w:t>
      </w:r>
      <w:r w:rsidRPr="00AF1A71">
        <w:rPr>
          <w:sz w:val="28"/>
          <w:szCs w:val="28"/>
        </w:rPr>
        <w:t xml:space="preserve">природных ресурсов, экологии и </w:t>
      </w:r>
      <w:r>
        <w:rPr>
          <w:sz w:val="28"/>
          <w:szCs w:val="28"/>
        </w:rPr>
        <w:t>туризма</w:t>
      </w:r>
      <w:r w:rsidRPr="00AF1A71">
        <w:rPr>
          <w:sz w:val="28"/>
          <w:szCs w:val="28"/>
        </w:rPr>
        <w:t xml:space="preserve"> </w:t>
      </w:r>
      <w:r w:rsidRPr="000C4339">
        <w:rPr>
          <w:sz w:val="28"/>
          <w:szCs w:val="28"/>
        </w:rPr>
        <w:t xml:space="preserve">Республики Алтай от </w:t>
      </w:r>
      <w:r>
        <w:rPr>
          <w:sz w:val="28"/>
          <w:szCs w:val="28"/>
        </w:rPr>
        <w:t>1 апреля</w:t>
      </w:r>
      <w:r w:rsidRPr="000C433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C4339">
        <w:rPr>
          <w:sz w:val="28"/>
          <w:szCs w:val="28"/>
        </w:rPr>
        <w:t xml:space="preserve"> года №2</w:t>
      </w:r>
      <w:r>
        <w:rPr>
          <w:sz w:val="28"/>
          <w:szCs w:val="28"/>
        </w:rPr>
        <w:t xml:space="preserve">83, заявкой индивидуального предпринимателя Замятиной Любови Александровны </w:t>
      </w:r>
      <w:r w:rsidRPr="001E75D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протоколом </w:t>
      </w:r>
      <w:r w:rsidRPr="00CD3516">
        <w:rPr>
          <w:sz w:val="28"/>
          <w:szCs w:val="28"/>
        </w:rPr>
        <w:t xml:space="preserve">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Pr="000C4339">
        <w:rPr>
          <w:sz w:val="28"/>
          <w:szCs w:val="28"/>
        </w:rPr>
        <w:t xml:space="preserve">природных ресурсов, экологии и </w:t>
      </w:r>
      <w:r>
        <w:rPr>
          <w:sz w:val="28"/>
          <w:szCs w:val="28"/>
        </w:rPr>
        <w:t>туризма</w:t>
      </w:r>
      <w:r w:rsidRPr="000C4339">
        <w:rPr>
          <w:sz w:val="28"/>
          <w:szCs w:val="28"/>
        </w:rPr>
        <w:t xml:space="preserve"> </w:t>
      </w:r>
      <w:r w:rsidRPr="00CD3516">
        <w:rPr>
          <w:sz w:val="28"/>
          <w:szCs w:val="28"/>
        </w:rPr>
        <w:t xml:space="preserve">Республики Алтай от </w:t>
      </w:r>
      <w:r w:rsidR="00873EC0">
        <w:rPr>
          <w:sz w:val="28"/>
          <w:szCs w:val="28"/>
        </w:rPr>
        <w:t>22</w:t>
      </w:r>
      <w:r w:rsidRPr="00CD3516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CD3516">
        <w:rPr>
          <w:sz w:val="28"/>
          <w:szCs w:val="28"/>
        </w:rPr>
        <w:t xml:space="preserve"> 20</w:t>
      </w:r>
      <w:r w:rsidR="00873EC0">
        <w:rPr>
          <w:sz w:val="28"/>
          <w:szCs w:val="28"/>
        </w:rPr>
        <w:t>2</w:t>
      </w:r>
      <w:r w:rsidRPr="00CD3516">
        <w:rPr>
          <w:sz w:val="28"/>
          <w:szCs w:val="28"/>
        </w:rPr>
        <w:t xml:space="preserve">1 г. № </w:t>
      </w:r>
      <w:r w:rsidR="00873EC0">
        <w:rPr>
          <w:sz w:val="28"/>
          <w:szCs w:val="28"/>
        </w:rPr>
        <w:t>594</w:t>
      </w:r>
      <w:r>
        <w:rPr>
          <w:sz w:val="28"/>
          <w:szCs w:val="28"/>
        </w:rPr>
        <w:t>,</w:t>
      </w:r>
    </w:p>
    <w:p w14:paraId="697E393A" w14:textId="77777777" w:rsidR="00FF06F4" w:rsidRDefault="00FF06F4" w:rsidP="00FF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Pr="00A619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2A6644C8" w14:textId="67AA6B9F" w:rsidR="00FF06F4" w:rsidRDefault="00FF06F4" w:rsidP="00FF06F4">
      <w:pPr>
        <w:ind w:firstLine="709"/>
        <w:jc w:val="both"/>
        <w:rPr>
          <w:sz w:val="28"/>
          <w:szCs w:val="28"/>
        </w:rPr>
      </w:pPr>
      <w:r w:rsidRPr="00991691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CB4899">
        <w:rPr>
          <w:sz w:val="28"/>
          <w:szCs w:val="28"/>
        </w:rPr>
        <w:t>нести в лицензи</w:t>
      </w:r>
      <w:r>
        <w:rPr>
          <w:sz w:val="28"/>
          <w:szCs w:val="28"/>
        </w:rPr>
        <w:t>ю</w:t>
      </w:r>
      <w:r w:rsidRPr="00CB4899">
        <w:rPr>
          <w:sz w:val="28"/>
          <w:szCs w:val="28"/>
        </w:rPr>
        <w:t xml:space="preserve"> на право пользования недрами </w:t>
      </w:r>
      <w:r>
        <w:rPr>
          <w:sz w:val="28"/>
          <w:szCs w:val="28"/>
        </w:rPr>
        <w:t>ГОА 002</w:t>
      </w:r>
      <w:r w:rsidR="00873EC0">
        <w:rPr>
          <w:sz w:val="28"/>
          <w:szCs w:val="28"/>
        </w:rPr>
        <w:t>69</w:t>
      </w:r>
      <w:r w:rsidRPr="00FB7DC2">
        <w:rPr>
          <w:sz w:val="28"/>
          <w:szCs w:val="28"/>
        </w:rPr>
        <w:t xml:space="preserve"> ВЭ</w:t>
      </w:r>
      <w:r w:rsidRPr="00004B9B">
        <w:rPr>
          <w:sz w:val="28"/>
          <w:szCs w:val="28"/>
        </w:rPr>
        <w:t>,</w:t>
      </w:r>
      <w:r w:rsidRPr="00CB4899">
        <w:rPr>
          <w:sz w:val="28"/>
          <w:szCs w:val="28"/>
        </w:rPr>
        <w:t xml:space="preserve"> выданную</w:t>
      </w:r>
      <w:r>
        <w:rPr>
          <w:sz w:val="28"/>
          <w:szCs w:val="28"/>
        </w:rPr>
        <w:t xml:space="preserve"> </w:t>
      </w:r>
      <w:r w:rsidR="00873EC0">
        <w:rPr>
          <w:sz w:val="28"/>
          <w:szCs w:val="28"/>
        </w:rPr>
        <w:t>индивидуальному предпринимателю Замятиной Любови Александровны</w:t>
      </w:r>
      <w:r>
        <w:rPr>
          <w:sz w:val="28"/>
          <w:szCs w:val="28"/>
        </w:rPr>
        <w:t xml:space="preserve"> </w:t>
      </w:r>
      <w:r w:rsidR="00873EC0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873EC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200</w:t>
      </w:r>
      <w:r w:rsidR="00873EC0">
        <w:rPr>
          <w:sz w:val="28"/>
          <w:szCs w:val="28"/>
        </w:rPr>
        <w:t>6</w:t>
      </w:r>
      <w:r>
        <w:rPr>
          <w:sz w:val="28"/>
          <w:szCs w:val="28"/>
        </w:rPr>
        <w:t xml:space="preserve"> г</w:t>
      </w:r>
      <w:r w:rsidR="00873EC0">
        <w:rPr>
          <w:sz w:val="28"/>
          <w:szCs w:val="28"/>
        </w:rPr>
        <w:t>.</w:t>
      </w:r>
      <w:r>
        <w:rPr>
          <w:sz w:val="28"/>
          <w:szCs w:val="28"/>
        </w:rPr>
        <w:t xml:space="preserve"> (дата государственной регистрации лицензии), с целевым назначением добыча питьевых подземных вод одиночной скважиной </w:t>
      </w:r>
      <w:r w:rsidR="00873EC0">
        <w:rPr>
          <w:sz w:val="28"/>
          <w:szCs w:val="28"/>
        </w:rPr>
        <w:t xml:space="preserve">б/н в селе </w:t>
      </w:r>
      <w:proofErr w:type="spellStart"/>
      <w:r w:rsidR="00873EC0">
        <w:rPr>
          <w:sz w:val="28"/>
          <w:szCs w:val="28"/>
        </w:rPr>
        <w:t>Манжерок</w:t>
      </w:r>
      <w:proofErr w:type="spellEnd"/>
      <w:r>
        <w:rPr>
          <w:sz w:val="28"/>
          <w:szCs w:val="28"/>
        </w:rPr>
        <w:t xml:space="preserve"> для хозяйственно-питьевого водоснабжения </w:t>
      </w:r>
      <w:proofErr w:type="spellStart"/>
      <w:r w:rsidR="00873EC0">
        <w:rPr>
          <w:sz w:val="28"/>
          <w:szCs w:val="28"/>
        </w:rPr>
        <w:t>туркемпинга</w:t>
      </w:r>
      <w:proofErr w:type="spellEnd"/>
      <w:r w:rsidR="00873EC0">
        <w:rPr>
          <w:sz w:val="28"/>
          <w:szCs w:val="28"/>
        </w:rPr>
        <w:t xml:space="preserve"> «Любава»</w:t>
      </w:r>
      <w:r>
        <w:rPr>
          <w:sz w:val="28"/>
          <w:szCs w:val="28"/>
        </w:rPr>
        <w:t xml:space="preserve">, следующее изменение: «Срок окончания действия лицензии установить </w:t>
      </w:r>
      <w:r w:rsidR="00873EC0">
        <w:rPr>
          <w:sz w:val="28"/>
          <w:szCs w:val="28"/>
        </w:rPr>
        <w:t>– 20 июля 2041</w:t>
      </w:r>
      <w:r>
        <w:rPr>
          <w:sz w:val="28"/>
          <w:szCs w:val="28"/>
        </w:rPr>
        <w:t xml:space="preserve"> года». </w:t>
      </w:r>
    </w:p>
    <w:p w14:paraId="306976E9" w14:textId="77777777" w:rsidR="00FF06F4" w:rsidRDefault="00FF06F4" w:rsidP="00FF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91691">
        <w:rPr>
          <w:sz w:val="28"/>
          <w:szCs w:val="28"/>
        </w:rPr>
        <w:t>Отделу недропользовани</w:t>
      </w:r>
      <w:r>
        <w:rPr>
          <w:sz w:val="28"/>
          <w:szCs w:val="28"/>
        </w:rPr>
        <w:t xml:space="preserve">я и водных отношений </w:t>
      </w:r>
      <w:r w:rsidRPr="00991691">
        <w:rPr>
          <w:sz w:val="28"/>
          <w:szCs w:val="28"/>
        </w:rPr>
        <w:t>(</w:t>
      </w:r>
      <w:r>
        <w:rPr>
          <w:sz w:val="28"/>
          <w:szCs w:val="28"/>
        </w:rPr>
        <w:t xml:space="preserve">А.С. </w:t>
      </w:r>
      <w:proofErr w:type="spellStart"/>
      <w:r w:rsidRPr="00991691">
        <w:rPr>
          <w:sz w:val="28"/>
          <w:szCs w:val="28"/>
        </w:rPr>
        <w:t>Сакладов</w:t>
      </w:r>
      <w:proofErr w:type="spellEnd"/>
      <w:r w:rsidRPr="00991691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14:paraId="5903A2B5" w14:textId="575FF533" w:rsidR="00FF06F4" w:rsidRPr="00CB4899" w:rsidRDefault="00FF06F4" w:rsidP="00FF0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B4899">
        <w:rPr>
          <w:sz w:val="28"/>
          <w:szCs w:val="28"/>
        </w:rPr>
        <w:t>подготовить лист изменений</w:t>
      </w:r>
      <w:r>
        <w:rPr>
          <w:sz w:val="28"/>
          <w:szCs w:val="28"/>
        </w:rPr>
        <w:t xml:space="preserve"> и дополнений </w:t>
      </w:r>
      <w:r w:rsidRPr="00CB4899">
        <w:rPr>
          <w:sz w:val="28"/>
          <w:szCs w:val="28"/>
        </w:rPr>
        <w:t xml:space="preserve">в лицензию на право пользования недрами </w:t>
      </w:r>
      <w:r>
        <w:rPr>
          <w:sz w:val="28"/>
          <w:szCs w:val="28"/>
        </w:rPr>
        <w:t>ГОА 002</w:t>
      </w:r>
      <w:r w:rsidR="00873EC0">
        <w:rPr>
          <w:sz w:val="28"/>
          <w:szCs w:val="28"/>
        </w:rPr>
        <w:t>69</w:t>
      </w:r>
      <w:r>
        <w:rPr>
          <w:sz w:val="28"/>
          <w:szCs w:val="28"/>
        </w:rPr>
        <w:t xml:space="preserve"> ВЭ</w:t>
      </w:r>
      <w:r w:rsidRPr="00CB4899">
        <w:rPr>
          <w:sz w:val="28"/>
          <w:szCs w:val="28"/>
        </w:rPr>
        <w:t>;</w:t>
      </w:r>
    </w:p>
    <w:p w14:paraId="08800BFB" w14:textId="77777777" w:rsidR="00873EC0" w:rsidRDefault="00FF06F4" w:rsidP="00FF06F4">
      <w:pPr>
        <w:ind w:firstLine="709"/>
        <w:jc w:val="both"/>
        <w:rPr>
          <w:sz w:val="28"/>
          <w:szCs w:val="28"/>
        </w:rPr>
        <w:sectPr w:rsidR="00873EC0" w:rsidSect="00873EC0">
          <w:headerReference w:type="even" r:id="rId8"/>
          <w:headerReference w:type="default" r:id="rId9"/>
          <w:pgSz w:w="11906" w:h="16838"/>
          <w:pgMar w:top="567" w:right="567" w:bottom="1134" w:left="1701" w:header="567" w:footer="709" w:gutter="0"/>
          <w:cols w:space="708"/>
          <w:titlePg/>
          <w:docGrid w:linePitch="360"/>
        </w:sectPr>
      </w:pPr>
      <w:r w:rsidRPr="00CB4899">
        <w:rPr>
          <w:sz w:val="28"/>
          <w:szCs w:val="28"/>
        </w:rPr>
        <w:t>2)</w:t>
      </w:r>
      <w:r w:rsidRPr="00CB4899">
        <w:rPr>
          <w:sz w:val="28"/>
          <w:szCs w:val="28"/>
        </w:rPr>
        <w:tab/>
        <w:t xml:space="preserve">направить (вручить) лист изменений </w:t>
      </w:r>
      <w:r>
        <w:rPr>
          <w:sz w:val="28"/>
          <w:szCs w:val="28"/>
        </w:rPr>
        <w:t xml:space="preserve">и дополнений </w:t>
      </w:r>
      <w:r w:rsidR="00873EC0">
        <w:rPr>
          <w:sz w:val="28"/>
          <w:szCs w:val="28"/>
        </w:rPr>
        <w:t>индивидуальному предпринимателю Замятиной Любови Александровны</w:t>
      </w:r>
      <w:r>
        <w:rPr>
          <w:sz w:val="28"/>
          <w:szCs w:val="28"/>
        </w:rPr>
        <w:t xml:space="preserve"> </w:t>
      </w:r>
      <w:r w:rsidRPr="00CB4899">
        <w:rPr>
          <w:sz w:val="28"/>
          <w:szCs w:val="28"/>
        </w:rPr>
        <w:t>для согласования.</w:t>
      </w:r>
    </w:p>
    <w:p w14:paraId="59FBE9E7" w14:textId="35D2CD43" w:rsidR="00FF06F4" w:rsidRDefault="00FF06F4" w:rsidP="00FF06F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E5E40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 xml:space="preserve">риказа возложить на </w:t>
      </w:r>
      <w:r w:rsidRPr="00FE5E40">
        <w:rPr>
          <w:sz w:val="28"/>
          <w:szCs w:val="28"/>
        </w:rPr>
        <w:t xml:space="preserve">заместителя министра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Мунатова</w:t>
      </w:r>
      <w:proofErr w:type="spellEnd"/>
      <w:r w:rsidRPr="00FE5E40">
        <w:rPr>
          <w:sz w:val="28"/>
          <w:szCs w:val="28"/>
        </w:rPr>
        <w:t>.</w:t>
      </w:r>
    </w:p>
    <w:p w14:paraId="7319589B" w14:textId="1235C101" w:rsidR="00873EC0" w:rsidRDefault="00873EC0" w:rsidP="00FF06F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3339FBA3" w14:textId="77777777" w:rsidR="00873EC0" w:rsidRDefault="00873EC0" w:rsidP="00FF06F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246E18DE" w14:textId="11B29BA4" w:rsidR="00AB3835" w:rsidRDefault="00AD5AA2" w:rsidP="00940B2B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AB3835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940B2B">
        <w:rPr>
          <w:sz w:val="28"/>
          <w:szCs w:val="28"/>
        </w:rPr>
        <w:t xml:space="preserve">      </w:t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3B5AB0">
        <w:rPr>
          <w:sz w:val="28"/>
          <w:szCs w:val="28"/>
        </w:rPr>
        <w:tab/>
      </w:r>
      <w:r w:rsidR="00940B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3835">
        <w:rPr>
          <w:sz w:val="28"/>
          <w:szCs w:val="28"/>
        </w:rPr>
        <w:t xml:space="preserve"> </w:t>
      </w:r>
      <w:r w:rsidR="00940B2B">
        <w:rPr>
          <w:sz w:val="28"/>
          <w:szCs w:val="28"/>
        </w:rPr>
        <w:t>Е.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Мунатов</w:t>
      </w:r>
      <w:proofErr w:type="spellEnd"/>
    </w:p>
    <w:sectPr w:rsidR="00AB3835" w:rsidSect="00873EC0">
      <w:pgSz w:w="11906" w:h="16838"/>
      <w:pgMar w:top="1134" w:right="567" w:bottom="85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BA969" w14:textId="77777777" w:rsidR="00510F1A" w:rsidRDefault="00510F1A" w:rsidP="00BF7744">
      <w:r>
        <w:separator/>
      </w:r>
    </w:p>
  </w:endnote>
  <w:endnote w:type="continuationSeparator" w:id="0">
    <w:p w14:paraId="31391025" w14:textId="77777777" w:rsidR="00510F1A" w:rsidRDefault="00510F1A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A9259" w14:textId="77777777" w:rsidR="00510F1A" w:rsidRDefault="00510F1A" w:rsidP="00BF7744">
      <w:r>
        <w:separator/>
      </w:r>
    </w:p>
  </w:footnote>
  <w:footnote w:type="continuationSeparator" w:id="0">
    <w:p w14:paraId="7AEC5D89" w14:textId="77777777" w:rsidR="00510F1A" w:rsidRDefault="00510F1A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9578845"/>
      <w:docPartObj>
        <w:docPartGallery w:val="Page Numbers (Top of Page)"/>
        <w:docPartUnique/>
      </w:docPartObj>
    </w:sdtPr>
    <w:sdtEndPr/>
    <w:sdtContent>
      <w:p w14:paraId="67544324" w14:textId="2A13BEC2" w:rsidR="00873EC0" w:rsidRDefault="00873E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E08">
          <w:rPr>
            <w:noProof/>
          </w:rPr>
          <w:t>2</w:t>
        </w:r>
        <w:r>
          <w:fldChar w:fldCharType="end"/>
        </w:r>
      </w:p>
    </w:sdtContent>
  </w:sdt>
  <w:p w14:paraId="32F73378" w14:textId="3D14F052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56A75"/>
    <w:rsid w:val="00090328"/>
    <w:rsid w:val="000D22B1"/>
    <w:rsid w:val="000D61E2"/>
    <w:rsid w:val="00130E08"/>
    <w:rsid w:val="00172A60"/>
    <w:rsid w:val="001758F5"/>
    <w:rsid w:val="0017673E"/>
    <w:rsid w:val="001C1F25"/>
    <w:rsid w:val="001D3513"/>
    <w:rsid w:val="001D40B4"/>
    <w:rsid w:val="001D7836"/>
    <w:rsid w:val="001F3384"/>
    <w:rsid w:val="00240278"/>
    <w:rsid w:val="00241425"/>
    <w:rsid w:val="002642DC"/>
    <w:rsid w:val="002803AA"/>
    <w:rsid w:val="00293BCE"/>
    <w:rsid w:val="002B3F58"/>
    <w:rsid w:val="002F4BCC"/>
    <w:rsid w:val="003149B8"/>
    <w:rsid w:val="003532D5"/>
    <w:rsid w:val="00364E30"/>
    <w:rsid w:val="00380DB6"/>
    <w:rsid w:val="003B5AB0"/>
    <w:rsid w:val="003C0814"/>
    <w:rsid w:val="003E6CD5"/>
    <w:rsid w:val="00435A73"/>
    <w:rsid w:val="00445218"/>
    <w:rsid w:val="00450419"/>
    <w:rsid w:val="00467DEF"/>
    <w:rsid w:val="00482754"/>
    <w:rsid w:val="004F0BC9"/>
    <w:rsid w:val="004F0F16"/>
    <w:rsid w:val="004F3095"/>
    <w:rsid w:val="00503A76"/>
    <w:rsid w:val="00510F1A"/>
    <w:rsid w:val="00537B8A"/>
    <w:rsid w:val="005D28C3"/>
    <w:rsid w:val="00602854"/>
    <w:rsid w:val="006227EF"/>
    <w:rsid w:val="00664328"/>
    <w:rsid w:val="00677F63"/>
    <w:rsid w:val="006D56B8"/>
    <w:rsid w:val="00742B8D"/>
    <w:rsid w:val="00746631"/>
    <w:rsid w:val="00752AB7"/>
    <w:rsid w:val="0076224E"/>
    <w:rsid w:val="00765F33"/>
    <w:rsid w:val="00766980"/>
    <w:rsid w:val="00775F7B"/>
    <w:rsid w:val="00782055"/>
    <w:rsid w:val="00786F5D"/>
    <w:rsid w:val="0079392A"/>
    <w:rsid w:val="007951AD"/>
    <w:rsid w:val="007D6833"/>
    <w:rsid w:val="008274EE"/>
    <w:rsid w:val="00871576"/>
    <w:rsid w:val="00873EC0"/>
    <w:rsid w:val="0089251B"/>
    <w:rsid w:val="008B25D6"/>
    <w:rsid w:val="008C2494"/>
    <w:rsid w:val="008C450B"/>
    <w:rsid w:val="008C5C4D"/>
    <w:rsid w:val="008C5F3E"/>
    <w:rsid w:val="008D15F6"/>
    <w:rsid w:val="008E080C"/>
    <w:rsid w:val="00910688"/>
    <w:rsid w:val="00922ACB"/>
    <w:rsid w:val="00927C51"/>
    <w:rsid w:val="00927CE1"/>
    <w:rsid w:val="00940B2B"/>
    <w:rsid w:val="00957A3A"/>
    <w:rsid w:val="00963555"/>
    <w:rsid w:val="00965AB7"/>
    <w:rsid w:val="00977B3B"/>
    <w:rsid w:val="00987279"/>
    <w:rsid w:val="009C5449"/>
    <w:rsid w:val="009D172D"/>
    <w:rsid w:val="009D3B2C"/>
    <w:rsid w:val="009D44EF"/>
    <w:rsid w:val="009F5237"/>
    <w:rsid w:val="00A1724C"/>
    <w:rsid w:val="00A817DB"/>
    <w:rsid w:val="00A81BFB"/>
    <w:rsid w:val="00AB3835"/>
    <w:rsid w:val="00AD37DB"/>
    <w:rsid w:val="00AD5AA2"/>
    <w:rsid w:val="00AD6526"/>
    <w:rsid w:val="00B17DA1"/>
    <w:rsid w:val="00B34919"/>
    <w:rsid w:val="00BA5A7C"/>
    <w:rsid w:val="00BF7744"/>
    <w:rsid w:val="00C149C3"/>
    <w:rsid w:val="00C513AA"/>
    <w:rsid w:val="00C65A41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C133B"/>
    <w:rsid w:val="00FE4BDB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B776DB91-FC52-4D44-A7B2-569307FA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dc:description/>
  <cp:lastModifiedBy>USER</cp:lastModifiedBy>
  <cp:revision>5</cp:revision>
  <cp:lastPrinted>2021-06-23T07:19:00Z</cp:lastPrinted>
  <dcterms:created xsi:type="dcterms:W3CDTF">2021-06-23T06:02:00Z</dcterms:created>
  <dcterms:modified xsi:type="dcterms:W3CDTF">2021-06-24T02:42:00Z</dcterms:modified>
</cp:coreProperties>
</file>