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B3000" w14:textId="621D53E2" w:rsidR="008C450B" w:rsidRPr="008D15F6" w:rsidRDefault="00F0317F" w:rsidP="00F0317F">
      <w:pPr>
        <w:tabs>
          <w:tab w:val="left" w:pos="5640"/>
        </w:tabs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 wp14:anchorId="1A27F905" wp14:editId="0A88E839">
            <wp:extent cx="723600" cy="7128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7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AB3835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(АР Минарбӱткен)</w:t>
            </w:r>
          </w:p>
        </w:tc>
      </w:tr>
      <w:tr w:rsidR="008C450B" w14:paraId="301E0D1C" w14:textId="77777777" w:rsidTr="00AB3835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AB3835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AB3835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AB3835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AB3835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53B35201" w:rsidR="008C450B" w:rsidRDefault="008C450B" w:rsidP="00286142">
            <w:pPr>
              <w:ind w:left="-103" w:right="-102" w:firstLine="103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9F5237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286142">
              <w:rPr>
                <w:bCs/>
                <w:color w:val="000000"/>
                <w:sz w:val="28"/>
                <w:szCs w:val="28"/>
                <w:u w:val="single"/>
              </w:rPr>
              <w:t>20</w:t>
            </w:r>
            <w:r w:rsidR="00293BCE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B67842">
              <w:rPr>
                <w:bCs/>
                <w:color w:val="000000"/>
                <w:sz w:val="28"/>
                <w:szCs w:val="28"/>
              </w:rPr>
              <w:t>октябр</w:t>
            </w:r>
            <w:r w:rsidR="00B34919">
              <w:rPr>
                <w:bCs/>
                <w:color w:val="000000"/>
                <w:sz w:val="28"/>
                <w:szCs w:val="28"/>
              </w:rPr>
              <w:t>я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435A73" w:rsidRPr="00435A73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 w:rsidR="00AB3835">
              <w:rPr>
                <w:bCs/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760E1792" w:rsidR="008C450B" w:rsidRPr="00435A73" w:rsidRDefault="00435A73" w:rsidP="00286142">
            <w:pPr>
              <w:ind w:right="-248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286142">
              <w:rPr>
                <w:bCs/>
                <w:color w:val="000000"/>
                <w:sz w:val="28"/>
                <w:szCs w:val="28"/>
                <w:u w:val="single"/>
              </w:rPr>
              <w:t>607</w:t>
            </w:r>
            <w:bookmarkStart w:id="0" w:name="_GoBack"/>
            <w:bookmarkEnd w:id="0"/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435A73">
              <w:rPr>
                <w:bCs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  <w:tr w:rsidR="008C450B" w14:paraId="35D29917" w14:textId="77777777" w:rsidTr="00AB3835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AB3835">
        <w:trPr>
          <w:trHeight w:val="40"/>
        </w:trPr>
        <w:tc>
          <w:tcPr>
            <w:tcW w:w="9645" w:type="dxa"/>
            <w:gridSpan w:val="10"/>
            <w:hideMark/>
          </w:tcPr>
          <w:p w14:paraId="11149C22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  <w:p w14:paraId="6B47E3BD" w14:textId="447D2C2D" w:rsidR="00293BCE" w:rsidRDefault="00293BCE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6CCE5BBD" w14:textId="6A503A2A" w:rsidR="00940B2B" w:rsidRDefault="00940B2B" w:rsidP="00940B2B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представлении права пользования участк</w:t>
      </w:r>
      <w:r w:rsidR="00871576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недр местного </w:t>
      </w:r>
    </w:p>
    <w:p w14:paraId="43A25892" w14:textId="0A15A493" w:rsidR="00940B2B" w:rsidRDefault="00940B2B" w:rsidP="00940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значения </w:t>
      </w:r>
      <w:r w:rsidR="00871576">
        <w:rPr>
          <w:b/>
          <w:sz w:val="28"/>
          <w:szCs w:val="28"/>
        </w:rPr>
        <w:t>«Скв. б/н (</w:t>
      </w:r>
      <w:r w:rsidR="00B67842">
        <w:rPr>
          <w:b/>
          <w:sz w:val="28"/>
          <w:szCs w:val="28"/>
        </w:rPr>
        <w:t>2012</w:t>
      </w:r>
      <w:r w:rsidR="00871576">
        <w:rPr>
          <w:b/>
          <w:sz w:val="28"/>
          <w:szCs w:val="28"/>
        </w:rPr>
        <w:t>)» д</w:t>
      </w:r>
      <w:r w:rsidRPr="00250DF0">
        <w:rPr>
          <w:b/>
          <w:sz w:val="28"/>
          <w:szCs w:val="28"/>
        </w:rPr>
        <w:t xml:space="preserve">ля </w:t>
      </w:r>
      <w:r w:rsidR="00871576" w:rsidRPr="00250DF0">
        <w:rPr>
          <w:b/>
          <w:sz w:val="28"/>
          <w:szCs w:val="28"/>
        </w:rPr>
        <w:t>добычи</w:t>
      </w:r>
      <w:r w:rsidR="00871576">
        <w:rPr>
          <w:b/>
          <w:sz w:val="28"/>
          <w:szCs w:val="28"/>
        </w:rPr>
        <w:t xml:space="preserve"> </w:t>
      </w:r>
      <w:r w:rsidR="00C65A41" w:rsidRPr="00250DF0">
        <w:rPr>
          <w:b/>
          <w:sz w:val="28"/>
          <w:szCs w:val="28"/>
        </w:rPr>
        <w:t>подземных вод</w:t>
      </w:r>
      <w:r w:rsidR="00C65A41">
        <w:rPr>
          <w:b/>
          <w:sz w:val="28"/>
          <w:szCs w:val="28"/>
        </w:rPr>
        <w:t xml:space="preserve"> </w:t>
      </w:r>
    </w:p>
    <w:p w14:paraId="462CBD11" w14:textId="77777777" w:rsidR="00940B2B" w:rsidRPr="00A52340" w:rsidRDefault="00940B2B" w:rsidP="00940B2B">
      <w:pPr>
        <w:ind w:firstLine="709"/>
        <w:jc w:val="center"/>
        <w:rPr>
          <w:b/>
          <w:sz w:val="16"/>
          <w:szCs w:val="16"/>
        </w:rPr>
      </w:pPr>
    </w:p>
    <w:p w14:paraId="3D5E21D3" w14:textId="27F5293A" w:rsidR="00940B2B" w:rsidRPr="00C16546" w:rsidRDefault="00940B2B" w:rsidP="00940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</w:t>
      </w:r>
      <w:r w:rsidRPr="002B4AAC">
        <w:rPr>
          <w:sz w:val="28"/>
          <w:szCs w:val="28"/>
        </w:rPr>
        <w:t xml:space="preserve">Порядка оформления, государственной регистрации и </w:t>
      </w:r>
      <w:r w:rsidRPr="00C16546">
        <w:rPr>
          <w:sz w:val="28"/>
          <w:szCs w:val="28"/>
        </w:rPr>
        <w:t xml:space="preserve">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 </w:t>
      </w:r>
      <w:r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туризма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природных ресурсов, экологии и туризма Республики Алтай от 1 апреля 2019 года №283, </w:t>
      </w:r>
      <w:r w:rsidRPr="00C16546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>
        <w:rPr>
          <w:sz w:val="28"/>
          <w:szCs w:val="28"/>
        </w:rPr>
        <w:t xml:space="preserve">туризма </w:t>
      </w:r>
      <w:r w:rsidRPr="00C16546">
        <w:rPr>
          <w:sz w:val="28"/>
          <w:szCs w:val="28"/>
        </w:rPr>
        <w:t xml:space="preserve">Республики Алтай, от </w:t>
      </w:r>
      <w:r w:rsidR="00AD5AA2">
        <w:rPr>
          <w:sz w:val="28"/>
          <w:szCs w:val="28"/>
        </w:rPr>
        <w:t>1</w:t>
      </w:r>
      <w:r w:rsidR="00B67842">
        <w:rPr>
          <w:sz w:val="28"/>
          <w:szCs w:val="28"/>
        </w:rPr>
        <w:t>9</w:t>
      </w:r>
      <w:r w:rsidR="00AD5AA2">
        <w:rPr>
          <w:sz w:val="28"/>
          <w:szCs w:val="28"/>
        </w:rPr>
        <w:t xml:space="preserve"> </w:t>
      </w:r>
      <w:r w:rsidR="00B67842">
        <w:rPr>
          <w:sz w:val="28"/>
          <w:szCs w:val="28"/>
        </w:rPr>
        <w:t>октябр</w:t>
      </w:r>
      <w:r w:rsidR="003B5AB0">
        <w:rPr>
          <w:sz w:val="28"/>
          <w:szCs w:val="28"/>
        </w:rPr>
        <w:t>я</w:t>
      </w:r>
      <w:r w:rsidRPr="00C16546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C16546">
        <w:rPr>
          <w:sz w:val="28"/>
          <w:szCs w:val="28"/>
        </w:rPr>
        <w:t xml:space="preserve"> г. № </w:t>
      </w:r>
      <w:r w:rsidR="00B67842">
        <w:rPr>
          <w:sz w:val="28"/>
          <w:szCs w:val="28"/>
        </w:rPr>
        <w:t>605</w:t>
      </w:r>
      <w:r w:rsidRPr="00C16546">
        <w:rPr>
          <w:sz w:val="28"/>
          <w:szCs w:val="28"/>
        </w:rPr>
        <w:t xml:space="preserve">, </w:t>
      </w:r>
    </w:p>
    <w:p w14:paraId="5F445DAA" w14:textId="77777777" w:rsidR="00940B2B" w:rsidRPr="005D5D0D" w:rsidRDefault="00940B2B" w:rsidP="00940B2B">
      <w:pPr>
        <w:ind w:firstLine="709"/>
        <w:jc w:val="both"/>
        <w:rPr>
          <w:b/>
          <w:sz w:val="28"/>
          <w:szCs w:val="28"/>
        </w:rPr>
      </w:pPr>
      <w:r w:rsidRPr="005D5D0D">
        <w:rPr>
          <w:b/>
          <w:sz w:val="28"/>
          <w:szCs w:val="28"/>
        </w:rPr>
        <w:t>п р и к а з ы в а ю:</w:t>
      </w:r>
    </w:p>
    <w:p w14:paraId="5CCA1D92" w14:textId="74D1A231" w:rsidR="00940B2B" w:rsidRPr="00C16546" w:rsidRDefault="00940B2B" w:rsidP="00940B2B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1. Предоставить </w:t>
      </w:r>
      <w:r w:rsidR="00B67842">
        <w:rPr>
          <w:sz w:val="28"/>
          <w:szCs w:val="28"/>
        </w:rPr>
        <w:t>Казенному общеобразовательному учреждению Республики Алтай «Школа-интернат для детей-сирот и детей, оставшихся без попечения родителей, им. Г.К. Жукова</w:t>
      </w:r>
      <w:r w:rsidR="003B5AB0">
        <w:rPr>
          <w:sz w:val="28"/>
          <w:szCs w:val="28"/>
        </w:rPr>
        <w:t xml:space="preserve">» </w:t>
      </w:r>
      <w:r w:rsidRPr="00C16546">
        <w:rPr>
          <w:sz w:val="28"/>
          <w:szCs w:val="28"/>
        </w:rPr>
        <w:t>право пользования участк</w:t>
      </w:r>
      <w:r w:rsidR="00AD5AA2">
        <w:rPr>
          <w:sz w:val="28"/>
          <w:szCs w:val="28"/>
        </w:rPr>
        <w:t>ом</w:t>
      </w:r>
      <w:r w:rsidRPr="00C16546">
        <w:rPr>
          <w:sz w:val="28"/>
          <w:szCs w:val="28"/>
        </w:rPr>
        <w:t xml:space="preserve"> недр местного значения</w:t>
      </w:r>
      <w:r w:rsidR="00AD5AA2">
        <w:rPr>
          <w:sz w:val="28"/>
          <w:szCs w:val="28"/>
        </w:rPr>
        <w:t xml:space="preserve"> «Скв. б/н (</w:t>
      </w:r>
      <w:r w:rsidR="00B67842">
        <w:rPr>
          <w:sz w:val="28"/>
          <w:szCs w:val="28"/>
        </w:rPr>
        <w:t>2012</w:t>
      </w:r>
      <w:r w:rsidR="00AD5AA2">
        <w:rPr>
          <w:sz w:val="28"/>
          <w:szCs w:val="28"/>
        </w:rPr>
        <w:t>)»</w:t>
      </w:r>
      <w:r w:rsidR="003B5AB0">
        <w:rPr>
          <w:sz w:val="28"/>
          <w:szCs w:val="28"/>
        </w:rPr>
        <w:t xml:space="preserve">, расположенным в </w:t>
      </w:r>
      <w:r w:rsidR="00B67842">
        <w:rPr>
          <w:sz w:val="28"/>
          <w:szCs w:val="28"/>
        </w:rPr>
        <w:t>южной части села Кызыл-Озек Майминского</w:t>
      </w:r>
      <w:r w:rsidR="00AD5AA2">
        <w:rPr>
          <w:sz w:val="28"/>
          <w:szCs w:val="28"/>
        </w:rPr>
        <w:t xml:space="preserve"> района</w:t>
      </w:r>
      <w:r w:rsidR="003B5AB0">
        <w:rPr>
          <w:sz w:val="28"/>
          <w:szCs w:val="28"/>
        </w:rPr>
        <w:t>,</w:t>
      </w:r>
      <w:r w:rsidRPr="00B35932">
        <w:rPr>
          <w:sz w:val="28"/>
          <w:szCs w:val="28"/>
        </w:rPr>
        <w:t xml:space="preserve"> </w:t>
      </w:r>
      <w:r w:rsidR="003B5AB0" w:rsidRPr="003B5AB0">
        <w:rPr>
          <w:sz w:val="28"/>
          <w:szCs w:val="28"/>
        </w:rPr>
        <w:t xml:space="preserve">для </w:t>
      </w:r>
      <w:r w:rsidR="00AD5AA2" w:rsidRPr="003B5AB0">
        <w:rPr>
          <w:sz w:val="28"/>
          <w:szCs w:val="28"/>
        </w:rPr>
        <w:t xml:space="preserve">добычи подземных вод </w:t>
      </w:r>
      <w:r w:rsidRPr="00C16546">
        <w:rPr>
          <w:sz w:val="28"/>
          <w:szCs w:val="28"/>
        </w:rPr>
        <w:t xml:space="preserve">сроком до </w:t>
      </w:r>
      <w:r>
        <w:rPr>
          <w:sz w:val="28"/>
          <w:szCs w:val="28"/>
        </w:rPr>
        <w:t xml:space="preserve">1 </w:t>
      </w:r>
      <w:r w:rsidR="00B67842">
        <w:rPr>
          <w:sz w:val="28"/>
          <w:szCs w:val="28"/>
        </w:rPr>
        <w:t>октября</w:t>
      </w:r>
      <w:r w:rsidRPr="00C16546">
        <w:rPr>
          <w:sz w:val="28"/>
          <w:szCs w:val="28"/>
        </w:rPr>
        <w:t xml:space="preserve"> 204</w:t>
      </w:r>
      <w:r>
        <w:rPr>
          <w:sz w:val="28"/>
          <w:szCs w:val="28"/>
        </w:rPr>
        <w:t>6</w:t>
      </w:r>
      <w:r w:rsidR="003B5AB0">
        <w:rPr>
          <w:sz w:val="28"/>
          <w:szCs w:val="28"/>
        </w:rPr>
        <w:t xml:space="preserve"> года</w:t>
      </w:r>
      <w:r w:rsidRPr="00C16546">
        <w:rPr>
          <w:sz w:val="28"/>
          <w:szCs w:val="28"/>
        </w:rPr>
        <w:t>.</w:t>
      </w:r>
    </w:p>
    <w:p w14:paraId="50DD4992" w14:textId="2F1C8815" w:rsidR="00940B2B" w:rsidRPr="0097674D" w:rsidRDefault="00940B2B" w:rsidP="00940B2B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AD5AA2">
        <w:rPr>
          <w:sz w:val="28"/>
          <w:szCs w:val="28"/>
        </w:rPr>
        <w:t>ом</w:t>
      </w:r>
      <w:r w:rsidRPr="00C16546">
        <w:rPr>
          <w:sz w:val="28"/>
          <w:szCs w:val="28"/>
        </w:rPr>
        <w:t xml:space="preserve"> недр местного значения</w:t>
      </w:r>
      <w:r w:rsidR="00AD5AA2">
        <w:rPr>
          <w:sz w:val="28"/>
          <w:szCs w:val="28"/>
        </w:rPr>
        <w:t xml:space="preserve"> «Скв. б/н (</w:t>
      </w:r>
      <w:r w:rsidR="00B67842">
        <w:rPr>
          <w:sz w:val="28"/>
          <w:szCs w:val="28"/>
        </w:rPr>
        <w:t>2012</w:t>
      </w:r>
      <w:r w:rsidR="00AD5AA2">
        <w:rPr>
          <w:sz w:val="28"/>
          <w:szCs w:val="28"/>
        </w:rPr>
        <w:t>)»</w:t>
      </w:r>
      <w:r w:rsidRPr="00C16546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 xml:space="preserve">для </w:t>
      </w:r>
      <w:r w:rsidR="00AD5AA2" w:rsidRPr="003B5AB0">
        <w:rPr>
          <w:sz w:val="28"/>
          <w:szCs w:val="28"/>
        </w:rPr>
        <w:t>добычи подземных вод</w:t>
      </w:r>
      <w:r w:rsidRPr="003B5AB0">
        <w:rPr>
          <w:sz w:val="28"/>
          <w:szCs w:val="28"/>
        </w:rPr>
        <w:t>.</w:t>
      </w:r>
    </w:p>
    <w:p w14:paraId="16FF5CE1" w14:textId="483BDBAF" w:rsidR="00AB3835" w:rsidRDefault="00940B2B" w:rsidP="00AB3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E5E40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</w:t>
      </w:r>
      <w:r w:rsidRPr="00FE5E40">
        <w:rPr>
          <w:sz w:val="28"/>
          <w:szCs w:val="28"/>
        </w:rPr>
        <w:t xml:space="preserve">риказа </w:t>
      </w:r>
      <w:r>
        <w:rPr>
          <w:sz w:val="28"/>
          <w:szCs w:val="28"/>
        </w:rPr>
        <w:t>возложить на заместителя министра Е.А. Мунатова.</w:t>
      </w:r>
    </w:p>
    <w:p w14:paraId="266872ED" w14:textId="77777777" w:rsidR="00F0317F" w:rsidRDefault="00F0317F" w:rsidP="00AB3835">
      <w:pPr>
        <w:jc w:val="both"/>
        <w:rPr>
          <w:sz w:val="28"/>
          <w:szCs w:val="28"/>
        </w:rPr>
      </w:pPr>
    </w:p>
    <w:p w14:paraId="246E18DE" w14:textId="691BCE24" w:rsidR="00AB3835" w:rsidRDefault="00B67842" w:rsidP="00940B2B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940B2B">
        <w:rPr>
          <w:sz w:val="28"/>
          <w:szCs w:val="28"/>
        </w:rPr>
        <w:t xml:space="preserve">      </w:t>
      </w:r>
      <w:r w:rsidR="003B5AB0"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 w:rsidR="00940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AD5AA2">
        <w:rPr>
          <w:sz w:val="28"/>
          <w:szCs w:val="28"/>
        </w:rPr>
        <w:t xml:space="preserve"> </w:t>
      </w:r>
      <w:r w:rsidR="00AB3835">
        <w:rPr>
          <w:sz w:val="28"/>
          <w:szCs w:val="28"/>
        </w:rPr>
        <w:t xml:space="preserve"> </w:t>
      </w:r>
      <w:r w:rsidR="00940B2B">
        <w:rPr>
          <w:sz w:val="28"/>
          <w:szCs w:val="28"/>
        </w:rPr>
        <w:t>Е.</w:t>
      </w:r>
      <w:r>
        <w:rPr>
          <w:sz w:val="28"/>
          <w:szCs w:val="28"/>
        </w:rPr>
        <w:t>О. Поварова</w:t>
      </w:r>
    </w:p>
    <w:sectPr w:rsidR="00AB3835" w:rsidSect="003B5AB0">
      <w:headerReference w:type="even" r:id="rId8"/>
      <w:headerReference w:type="default" r:id="rId9"/>
      <w:pgSz w:w="11906" w:h="16838"/>
      <w:pgMar w:top="567" w:right="567" w:bottom="142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964C5" w14:textId="77777777" w:rsidR="004F6644" w:rsidRDefault="004F6644" w:rsidP="00BF7744">
      <w:r>
        <w:separator/>
      </w:r>
    </w:p>
  </w:endnote>
  <w:endnote w:type="continuationSeparator" w:id="0">
    <w:p w14:paraId="034AF300" w14:textId="77777777" w:rsidR="004F6644" w:rsidRDefault="004F6644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51451" w14:textId="77777777" w:rsidR="004F6644" w:rsidRDefault="004F6644" w:rsidP="00BF7744">
      <w:r>
        <w:separator/>
      </w:r>
    </w:p>
  </w:footnote>
  <w:footnote w:type="continuationSeparator" w:id="0">
    <w:p w14:paraId="28DEEF0B" w14:textId="77777777" w:rsidR="004F6644" w:rsidRDefault="004F6644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BF43F" w14:textId="128A6758" w:rsidR="00F0317F" w:rsidRDefault="00775F7B" w:rsidP="00F0317F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73378" w14:textId="4B0D1975" w:rsidR="00775F7B" w:rsidRDefault="00775F7B" w:rsidP="00775F7B">
    <w:pPr>
      <w:pStyle w:val="aa"/>
      <w:tabs>
        <w:tab w:val="clear" w:pos="4677"/>
        <w:tab w:val="clear" w:pos="9355"/>
        <w:tab w:val="left" w:pos="41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C3"/>
    <w:rsid w:val="000276DB"/>
    <w:rsid w:val="00056A75"/>
    <w:rsid w:val="00090328"/>
    <w:rsid w:val="000D22B1"/>
    <w:rsid w:val="000D61E2"/>
    <w:rsid w:val="00172A60"/>
    <w:rsid w:val="001758F5"/>
    <w:rsid w:val="0017673E"/>
    <w:rsid w:val="001C1F25"/>
    <w:rsid w:val="001D3513"/>
    <w:rsid w:val="001D40B4"/>
    <w:rsid w:val="001D7836"/>
    <w:rsid w:val="001E0CCC"/>
    <w:rsid w:val="001F3384"/>
    <w:rsid w:val="00240278"/>
    <w:rsid w:val="00241425"/>
    <w:rsid w:val="002642DC"/>
    <w:rsid w:val="002803AA"/>
    <w:rsid w:val="00286142"/>
    <w:rsid w:val="00293BCE"/>
    <w:rsid w:val="002B3F58"/>
    <w:rsid w:val="002F4BCC"/>
    <w:rsid w:val="003532D5"/>
    <w:rsid w:val="00364E30"/>
    <w:rsid w:val="00380DB6"/>
    <w:rsid w:val="003B5AB0"/>
    <w:rsid w:val="003C0814"/>
    <w:rsid w:val="003E6CD5"/>
    <w:rsid w:val="00435A73"/>
    <w:rsid w:val="00445218"/>
    <w:rsid w:val="00450419"/>
    <w:rsid w:val="00467DEF"/>
    <w:rsid w:val="00482754"/>
    <w:rsid w:val="004F0BC9"/>
    <w:rsid w:val="004F0F16"/>
    <w:rsid w:val="004F3095"/>
    <w:rsid w:val="004F6644"/>
    <w:rsid w:val="00503A76"/>
    <w:rsid w:val="00537B8A"/>
    <w:rsid w:val="005D28C3"/>
    <w:rsid w:val="00602854"/>
    <w:rsid w:val="006227EF"/>
    <w:rsid w:val="00664328"/>
    <w:rsid w:val="00677F63"/>
    <w:rsid w:val="00696663"/>
    <w:rsid w:val="006D56B8"/>
    <w:rsid w:val="00742B8D"/>
    <w:rsid w:val="00746631"/>
    <w:rsid w:val="00752AB7"/>
    <w:rsid w:val="0076224E"/>
    <w:rsid w:val="00765F33"/>
    <w:rsid w:val="00766980"/>
    <w:rsid w:val="00775F7B"/>
    <w:rsid w:val="00782055"/>
    <w:rsid w:val="00786F5D"/>
    <w:rsid w:val="0079392A"/>
    <w:rsid w:val="007951AD"/>
    <w:rsid w:val="007D6833"/>
    <w:rsid w:val="008274EE"/>
    <w:rsid w:val="00871576"/>
    <w:rsid w:val="0089251B"/>
    <w:rsid w:val="008B25D6"/>
    <w:rsid w:val="008C2494"/>
    <w:rsid w:val="008C450B"/>
    <w:rsid w:val="008C5C4D"/>
    <w:rsid w:val="008C5F3E"/>
    <w:rsid w:val="008D15F6"/>
    <w:rsid w:val="008E080C"/>
    <w:rsid w:val="00910688"/>
    <w:rsid w:val="00922ACB"/>
    <w:rsid w:val="00927C51"/>
    <w:rsid w:val="00927CE1"/>
    <w:rsid w:val="00940B2B"/>
    <w:rsid w:val="00957A3A"/>
    <w:rsid w:val="00963555"/>
    <w:rsid w:val="00965AB7"/>
    <w:rsid w:val="00977B3B"/>
    <w:rsid w:val="00987279"/>
    <w:rsid w:val="009C5449"/>
    <w:rsid w:val="009D172D"/>
    <w:rsid w:val="009D3B2C"/>
    <w:rsid w:val="009D44EF"/>
    <w:rsid w:val="009F5237"/>
    <w:rsid w:val="009F69B6"/>
    <w:rsid w:val="00A1724C"/>
    <w:rsid w:val="00A817DB"/>
    <w:rsid w:val="00A81BFB"/>
    <w:rsid w:val="00AB3835"/>
    <w:rsid w:val="00AD37DB"/>
    <w:rsid w:val="00AD5AA2"/>
    <w:rsid w:val="00B17DA1"/>
    <w:rsid w:val="00B34919"/>
    <w:rsid w:val="00B67842"/>
    <w:rsid w:val="00B80F69"/>
    <w:rsid w:val="00BA5A7C"/>
    <w:rsid w:val="00BF7744"/>
    <w:rsid w:val="00C149C3"/>
    <w:rsid w:val="00C513AA"/>
    <w:rsid w:val="00C65A41"/>
    <w:rsid w:val="00C665F2"/>
    <w:rsid w:val="00CA1353"/>
    <w:rsid w:val="00D97E31"/>
    <w:rsid w:val="00DA7964"/>
    <w:rsid w:val="00DB34E1"/>
    <w:rsid w:val="00DD16F5"/>
    <w:rsid w:val="00DF2437"/>
    <w:rsid w:val="00EF4FC9"/>
    <w:rsid w:val="00F0317F"/>
    <w:rsid w:val="00F152F1"/>
    <w:rsid w:val="00F17F88"/>
    <w:rsid w:val="00F57137"/>
    <w:rsid w:val="00F64443"/>
    <w:rsid w:val="00F72351"/>
    <w:rsid w:val="00F873C2"/>
    <w:rsid w:val="00FA371C"/>
    <w:rsid w:val="00FC133B"/>
    <w:rsid w:val="00FE4BDB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  <w15:chartTrackingRefBased/>
  <w15:docId w15:val="{B776DB91-FC52-4D44-A7B2-569307FA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dc:description/>
  <cp:lastModifiedBy>USER</cp:lastModifiedBy>
  <cp:revision>5</cp:revision>
  <cp:lastPrinted>2021-10-18T04:27:00Z</cp:lastPrinted>
  <dcterms:created xsi:type="dcterms:W3CDTF">2021-06-23T06:02:00Z</dcterms:created>
  <dcterms:modified xsi:type="dcterms:W3CDTF">2021-10-20T09:31:00Z</dcterms:modified>
</cp:coreProperties>
</file>